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AD" w:rsidRPr="003C4438" w:rsidRDefault="00960CAD" w:rsidP="00960CAD">
      <w:pPr>
        <w:shd w:val="clear" w:color="auto" w:fill="FFFFFF"/>
        <w:spacing w:after="0" w:line="240" w:lineRule="auto"/>
        <w:rPr>
          <w:rFonts w:ascii="Trebuchet MS" w:eastAsia="Times New Roman" w:hAnsi="Trebuchet MS" w:cs="Helvetica"/>
          <w:b/>
          <w:color w:val="3333FF"/>
          <w:sz w:val="24"/>
          <w:szCs w:val="24"/>
          <w:lang w:val="es-MX" w:eastAsia="es-ES"/>
        </w:rPr>
      </w:pPr>
      <w:r w:rsidRPr="003C4438">
        <w:rPr>
          <w:rFonts w:ascii="Trebuchet MS" w:eastAsia="Times New Roman" w:hAnsi="Trebuchet MS" w:cs="Helvetica"/>
          <w:b/>
          <w:color w:val="3333FF"/>
          <w:sz w:val="24"/>
          <w:szCs w:val="24"/>
          <w:lang w:val="es-MX" w:eastAsia="es-ES"/>
        </w:rPr>
        <w:t>Introducción</w:t>
      </w:r>
    </w:p>
    <w:p w:rsidR="00960CAD" w:rsidRDefault="00960CAD" w:rsidP="00960CAD">
      <w:pPr>
        <w:shd w:val="clear" w:color="auto" w:fill="FFFFFF"/>
        <w:spacing w:after="0" w:line="240" w:lineRule="auto"/>
        <w:rPr>
          <w:rFonts w:ascii="Helvetica" w:eastAsia="Times New Roman" w:hAnsi="Helvetica" w:cs="Helvetica"/>
          <w:sz w:val="24"/>
          <w:szCs w:val="24"/>
          <w:lang w:val="es-MX" w:eastAsia="es-ES"/>
        </w:rPr>
      </w:pPr>
    </w:p>
    <w:p w:rsidR="006D17AF" w:rsidRDefault="006D17AF" w:rsidP="00960CAD">
      <w:pPr>
        <w:shd w:val="clear" w:color="auto" w:fill="FFFFFF"/>
        <w:spacing w:after="0" w:line="240" w:lineRule="auto"/>
        <w:jc w:val="both"/>
        <w:rPr>
          <w:rFonts w:ascii="Trebuchet MS" w:eastAsia="Times New Roman" w:hAnsi="Trebuchet MS" w:cs="Helvetica"/>
          <w:color w:val="3333FF"/>
          <w:lang w:val="es-MX" w:eastAsia="es-ES"/>
        </w:rPr>
      </w:pPr>
      <w:r w:rsidRPr="006D17AF">
        <w:rPr>
          <w:rFonts w:ascii="Trebuchet MS" w:eastAsia="Times New Roman" w:hAnsi="Trebuchet MS" w:cs="Helvetica"/>
          <w:color w:val="3333FF"/>
          <w:lang w:val="es-MX" w:eastAsia="es-ES"/>
        </w:rPr>
        <w:t xml:space="preserve">Las determinaciones </w:t>
      </w:r>
      <w:r w:rsidR="0041746E">
        <w:rPr>
          <w:rFonts w:ascii="Trebuchet MS" w:eastAsia="Times New Roman" w:hAnsi="Trebuchet MS" w:cs="Helvetica"/>
          <w:color w:val="3333FF"/>
          <w:lang w:val="es-MX" w:eastAsia="es-ES"/>
        </w:rPr>
        <w:t xml:space="preserve">ambientalistas y de prioridades de desarrollo comercial </w:t>
      </w:r>
      <w:r w:rsidRPr="006D17AF">
        <w:rPr>
          <w:rFonts w:ascii="Trebuchet MS" w:eastAsia="Times New Roman" w:hAnsi="Trebuchet MS" w:cs="Helvetica"/>
          <w:color w:val="3333FF"/>
          <w:lang w:val="es-MX" w:eastAsia="es-ES"/>
        </w:rPr>
        <w:t xml:space="preserve">de </w:t>
      </w:r>
      <w:r>
        <w:rPr>
          <w:rFonts w:ascii="Trebuchet MS" w:eastAsia="Times New Roman" w:hAnsi="Trebuchet MS" w:cs="Helvetica"/>
          <w:color w:val="3333FF"/>
          <w:lang w:val="es-MX" w:eastAsia="es-ES"/>
        </w:rPr>
        <w:t>nuestros principales socios comerciales -</w:t>
      </w:r>
      <w:r w:rsidRPr="006D17AF">
        <w:rPr>
          <w:rFonts w:ascii="Trebuchet MS" w:eastAsia="Times New Roman" w:hAnsi="Trebuchet MS" w:cs="Helvetica"/>
          <w:color w:val="3333FF"/>
          <w:lang w:val="es-MX" w:eastAsia="es-ES"/>
        </w:rPr>
        <w:t>Canadá y Estados Unidos de América</w:t>
      </w:r>
      <w:r>
        <w:rPr>
          <w:rFonts w:ascii="Trebuchet MS" w:eastAsia="Times New Roman" w:hAnsi="Trebuchet MS" w:cs="Helvetica"/>
          <w:color w:val="3333FF"/>
          <w:lang w:val="es-MX" w:eastAsia="es-ES"/>
        </w:rPr>
        <w:t>- en torno a la explotación de petróleo, gas y carbón, representan un desafío ambiental para México.</w:t>
      </w:r>
      <w:r w:rsidR="007555E0">
        <w:rPr>
          <w:rFonts w:ascii="Trebuchet MS" w:eastAsia="Times New Roman" w:hAnsi="Trebuchet MS" w:cs="Helvetica"/>
          <w:color w:val="3333FF"/>
          <w:lang w:val="es-MX" w:eastAsia="es-ES"/>
        </w:rPr>
        <w:t xml:space="preserve"> El impacto no es solamente por cuestiones geográficas</w:t>
      </w:r>
      <w:r w:rsidR="00B606AC">
        <w:rPr>
          <w:rFonts w:ascii="Trebuchet MS" w:eastAsia="Times New Roman" w:hAnsi="Trebuchet MS" w:cs="Helvetica"/>
          <w:color w:val="3333FF"/>
          <w:lang w:val="es-MX" w:eastAsia="es-ES"/>
        </w:rPr>
        <w:t xml:space="preserve"> y temas geopolíticos ya que existen una serie de acuerdos de protección del medio ambiente entre los tres países que a partir de las Órdenes Ejecutivas emitidas por Donald John </w:t>
      </w:r>
      <w:proofErr w:type="spellStart"/>
      <w:r w:rsidR="00B606AC">
        <w:rPr>
          <w:rFonts w:ascii="Trebuchet MS" w:eastAsia="Times New Roman" w:hAnsi="Trebuchet MS" w:cs="Helvetica"/>
          <w:color w:val="3333FF"/>
          <w:lang w:val="es-MX" w:eastAsia="es-ES"/>
        </w:rPr>
        <w:t>Trump</w:t>
      </w:r>
      <w:proofErr w:type="spellEnd"/>
      <w:r w:rsidR="00B606AC">
        <w:rPr>
          <w:rFonts w:ascii="Trebuchet MS" w:eastAsia="Times New Roman" w:hAnsi="Trebuchet MS" w:cs="Helvetica"/>
          <w:color w:val="3333FF"/>
          <w:lang w:val="es-MX" w:eastAsia="es-ES"/>
        </w:rPr>
        <w:t xml:space="preserve"> modifican las expectativas de cumplimiento de los Acuerdos de París, Francia de 2015 y </w:t>
      </w:r>
      <w:proofErr w:type="spellStart"/>
      <w:r w:rsidR="00B606AC">
        <w:rPr>
          <w:rFonts w:ascii="Trebuchet MS" w:eastAsia="Times New Roman" w:hAnsi="Trebuchet MS" w:cs="Helvetica"/>
          <w:color w:val="3333FF"/>
          <w:lang w:val="es-MX" w:eastAsia="es-ES"/>
        </w:rPr>
        <w:t>Marraquesh</w:t>
      </w:r>
      <w:proofErr w:type="spellEnd"/>
      <w:r w:rsidR="00B606AC">
        <w:rPr>
          <w:rFonts w:ascii="Trebuchet MS" w:eastAsia="Times New Roman" w:hAnsi="Trebuchet MS" w:cs="Helvetica"/>
          <w:color w:val="3333FF"/>
          <w:lang w:val="es-MX" w:eastAsia="es-ES"/>
        </w:rPr>
        <w:t>, Marruecos en 2016.</w:t>
      </w:r>
    </w:p>
    <w:p w:rsidR="00B606AC" w:rsidRDefault="00B606AC" w:rsidP="00960CAD">
      <w:pPr>
        <w:shd w:val="clear" w:color="auto" w:fill="FFFFFF"/>
        <w:spacing w:after="0" w:line="240" w:lineRule="auto"/>
        <w:jc w:val="both"/>
        <w:rPr>
          <w:rFonts w:ascii="Trebuchet MS" w:eastAsia="Times New Roman" w:hAnsi="Trebuchet MS" w:cs="Helvetica"/>
          <w:color w:val="3333FF"/>
          <w:lang w:val="es-MX" w:eastAsia="es-ES"/>
        </w:rPr>
      </w:pP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r w:rsidRPr="00301FEC">
        <w:rPr>
          <w:rFonts w:ascii="Trebuchet MS" w:eastAsia="Times New Roman" w:hAnsi="Trebuchet MS" w:cs="Helvetica"/>
          <w:lang w:val="es-MX" w:eastAsia="es-ES"/>
        </w:rPr>
        <w:t xml:space="preserve">México ha transcurrido como actor principal en las </w:t>
      </w:r>
      <w:r>
        <w:rPr>
          <w:rFonts w:ascii="Trebuchet MS" w:eastAsia="Times New Roman" w:hAnsi="Trebuchet MS" w:cs="Helvetica"/>
          <w:lang w:val="es-MX" w:eastAsia="es-ES"/>
        </w:rPr>
        <w:t>Conferencias de las Partes y ha asumido compromisos que han sido documentados en la “Ley de Cambio Climático” y la “</w:t>
      </w:r>
      <w:r w:rsidRPr="00D66885">
        <w:rPr>
          <w:rFonts w:ascii="Trebuchet MS" w:eastAsia="Times New Roman" w:hAnsi="Trebuchet MS" w:cs="Helvetica"/>
          <w:lang w:val="es-MX" w:eastAsia="es-ES"/>
        </w:rPr>
        <w:t>Estrategia Nacional de Ca</w:t>
      </w:r>
      <w:r>
        <w:rPr>
          <w:rFonts w:ascii="Trebuchet MS" w:eastAsia="Times New Roman" w:hAnsi="Trebuchet MS" w:cs="Helvetica"/>
          <w:lang w:val="es-MX" w:eastAsia="es-ES"/>
        </w:rPr>
        <w:t xml:space="preserve">mbio Climático: Visión 10-20-40”, así como y una serie de políticas públicas que distinguen a nuestro país inclusive como organizador de la COP 16 realizada en Can </w:t>
      </w:r>
      <w:proofErr w:type="spellStart"/>
      <w:r>
        <w:rPr>
          <w:rFonts w:ascii="Trebuchet MS" w:eastAsia="Times New Roman" w:hAnsi="Trebuchet MS" w:cs="Helvetica"/>
          <w:lang w:val="es-MX" w:eastAsia="es-ES"/>
        </w:rPr>
        <w:t>Cún</w:t>
      </w:r>
      <w:proofErr w:type="spellEnd"/>
      <w:r>
        <w:rPr>
          <w:rFonts w:ascii="Trebuchet MS" w:eastAsia="Times New Roman" w:hAnsi="Trebuchet MS" w:cs="Helvetica"/>
          <w:lang w:val="es-MX" w:eastAsia="es-ES"/>
        </w:rPr>
        <w:t xml:space="preserve">, Quintana Roo </w:t>
      </w:r>
      <w:r w:rsidRPr="00B84166">
        <w:rPr>
          <w:rFonts w:ascii="Trebuchet MS" w:eastAsia="Times New Roman" w:hAnsi="Trebuchet MS" w:cs="Helvetica"/>
          <w:lang w:val="es-MX" w:eastAsia="es-ES"/>
        </w:rPr>
        <w:t>en 2010</w:t>
      </w:r>
      <w:r>
        <w:rPr>
          <w:rFonts w:ascii="Trebuchet MS" w:eastAsia="Times New Roman" w:hAnsi="Trebuchet MS" w:cs="Helvetica"/>
          <w:lang w:val="es-MX" w:eastAsia="es-ES"/>
        </w:rPr>
        <w:t xml:space="preserve"> y más recientemente en la </w:t>
      </w:r>
      <w:r w:rsidRPr="00557F8D">
        <w:rPr>
          <w:rFonts w:ascii="Trebuchet MS" w:eastAsia="Times New Roman" w:hAnsi="Trebuchet MS" w:cs="Helvetica"/>
          <w:lang w:eastAsia="es-ES"/>
        </w:rPr>
        <w:t>5a Cumbre Global de Ciudades y Gobiernos para la Biodiversidad</w:t>
      </w:r>
      <w:r>
        <w:rPr>
          <w:rFonts w:ascii="Trebuchet MS" w:eastAsia="Times New Roman" w:hAnsi="Trebuchet MS" w:cs="Helvetica"/>
          <w:lang w:eastAsia="es-ES"/>
        </w:rPr>
        <w:t xml:space="preserve">  que se llevó a cabo e</w:t>
      </w:r>
      <w:r w:rsidRPr="00557F8D">
        <w:rPr>
          <w:rFonts w:ascii="Trebuchet MS" w:eastAsia="Times New Roman" w:hAnsi="Trebuchet MS" w:cs="Helvetica"/>
          <w:lang w:eastAsia="es-ES"/>
        </w:rPr>
        <w:t>n el marco de la 13a Conferencia de las Naciones Unidas para la Biodiversidad (C</w:t>
      </w:r>
      <w:r>
        <w:rPr>
          <w:rFonts w:ascii="Trebuchet MS" w:eastAsia="Times New Roman" w:hAnsi="Trebuchet MS" w:cs="Helvetica"/>
          <w:lang w:eastAsia="es-ES"/>
        </w:rPr>
        <w:t>O</w:t>
      </w:r>
      <w:r w:rsidRPr="00557F8D">
        <w:rPr>
          <w:rFonts w:ascii="Trebuchet MS" w:eastAsia="Times New Roman" w:hAnsi="Trebuchet MS" w:cs="Helvetica"/>
          <w:lang w:eastAsia="es-ES"/>
        </w:rPr>
        <w:t>P</w:t>
      </w:r>
      <w:r>
        <w:rPr>
          <w:rFonts w:ascii="Trebuchet MS" w:eastAsia="Times New Roman" w:hAnsi="Trebuchet MS" w:cs="Helvetica"/>
          <w:lang w:eastAsia="es-ES"/>
        </w:rPr>
        <w:t>-</w:t>
      </w:r>
      <w:r w:rsidRPr="00557F8D">
        <w:rPr>
          <w:rFonts w:ascii="Trebuchet MS" w:eastAsia="Times New Roman" w:hAnsi="Trebuchet MS" w:cs="Helvetica"/>
          <w:lang w:eastAsia="es-ES"/>
        </w:rPr>
        <w:t xml:space="preserve">13) que se </w:t>
      </w:r>
      <w:r>
        <w:rPr>
          <w:rFonts w:ascii="Trebuchet MS" w:eastAsia="Times New Roman" w:hAnsi="Trebuchet MS" w:cs="Helvetica"/>
          <w:lang w:eastAsia="es-ES"/>
        </w:rPr>
        <w:t>realizó</w:t>
      </w:r>
      <w:r w:rsidRPr="00557F8D">
        <w:rPr>
          <w:rFonts w:ascii="Trebuchet MS" w:eastAsia="Times New Roman" w:hAnsi="Trebuchet MS" w:cs="Helvetica"/>
          <w:lang w:eastAsia="es-ES"/>
        </w:rPr>
        <w:t xml:space="preserve"> en Cancún, Quintana Roo</w:t>
      </w:r>
      <w:r>
        <w:rPr>
          <w:rFonts w:ascii="Trebuchet MS" w:eastAsia="Times New Roman" w:hAnsi="Trebuchet MS" w:cs="Helvetica"/>
          <w:lang w:eastAsia="es-ES"/>
        </w:rPr>
        <w:t xml:space="preserve"> (10 y 11 de diciembre de 2016)</w:t>
      </w:r>
      <w:r>
        <w:rPr>
          <w:rFonts w:ascii="Trebuchet MS" w:eastAsia="Times New Roman" w:hAnsi="Trebuchet MS" w:cs="Helvetica"/>
          <w:lang w:val="es-MX" w:eastAsia="es-ES"/>
        </w:rPr>
        <w:t xml:space="preserve">. No obstante, nuestro país enfrenta situaciones complejas debido a que las Políticas Públicas en materia de Cambio Climático dependen de una amplia diversidad de factores. </w:t>
      </w: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p>
    <w:p w:rsidR="00B806CC" w:rsidRDefault="00960CAD" w:rsidP="00960CAD">
      <w:pPr>
        <w:shd w:val="clear" w:color="auto" w:fill="FFFFFF"/>
        <w:spacing w:after="0" w:line="240" w:lineRule="auto"/>
        <w:jc w:val="both"/>
        <w:rPr>
          <w:rFonts w:ascii="Trebuchet MS" w:eastAsia="Times New Roman" w:hAnsi="Trebuchet MS" w:cs="Helvetica"/>
          <w:lang w:val="es-MX" w:eastAsia="es-ES"/>
        </w:rPr>
      </w:pPr>
      <w:r>
        <w:rPr>
          <w:rFonts w:ascii="Trebuchet MS" w:eastAsia="Times New Roman" w:hAnsi="Trebuchet MS" w:cs="Helvetica"/>
          <w:lang w:val="es-MX" w:eastAsia="es-ES"/>
        </w:rPr>
        <w:t>Uno de los principales retos que impacta</w:t>
      </w:r>
      <w:r w:rsidR="00B806CC">
        <w:rPr>
          <w:rFonts w:ascii="Trebuchet MS" w:eastAsia="Times New Roman" w:hAnsi="Trebuchet MS" w:cs="Helvetica"/>
          <w:lang w:val="es-MX" w:eastAsia="es-ES"/>
        </w:rPr>
        <w:t>n</w:t>
      </w:r>
      <w:r>
        <w:rPr>
          <w:rFonts w:ascii="Trebuchet MS" w:eastAsia="Times New Roman" w:hAnsi="Trebuchet MS" w:cs="Helvetica"/>
          <w:lang w:val="es-MX" w:eastAsia="es-ES"/>
        </w:rPr>
        <w:t xml:space="preserve"> al Cambio Climático radica en el drástico cambio en la política energética de nuestro principal vecino, Estados Unidos de América, que en cuestión de meses modificó su enfoque al revertir ocho años de protección ambiental (durante la anterior Administración de Barak Obama). Las determinaciones de crear una política denominada </w:t>
      </w:r>
      <w:r w:rsidR="00B806CC">
        <w:rPr>
          <w:rFonts w:ascii="Trebuchet MS" w:eastAsia="Times New Roman" w:hAnsi="Trebuchet MS" w:cs="Helvetica"/>
          <w:lang w:val="es-MX" w:eastAsia="es-ES"/>
        </w:rPr>
        <w:t>“</w:t>
      </w:r>
      <w:r>
        <w:rPr>
          <w:rFonts w:ascii="Trebuchet MS" w:eastAsia="Times New Roman" w:hAnsi="Trebuchet MS" w:cs="Helvetica"/>
          <w:lang w:val="es-MX" w:eastAsia="es-ES"/>
        </w:rPr>
        <w:t>Plan Energético América Primero</w:t>
      </w:r>
      <w:r w:rsidR="00B806CC">
        <w:rPr>
          <w:rFonts w:ascii="Trebuchet MS" w:eastAsia="Times New Roman" w:hAnsi="Trebuchet MS" w:cs="Helvetica"/>
          <w:lang w:val="es-MX" w:eastAsia="es-ES"/>
        </w:rPr>
        <w:t>”</w:t>
      </w:r>
      <w:r>
        <w:rPr>
          <w:rFonts w:ascii="Trebuchet MS" w:eastAsia="Times New Roman" w:hAnsi="Trebuchet MS" w:cs="Helvetica"/>
          <w:lang w:val="es-MX" w:eastAsia="es-ES"/>
        </w:rPr>
        <w:t xml:space="preserve"> (</w:t>
      </w:r>
      <w:proofErr w:type="spellStart"/>
      <w:r w:rsidRPr="00CB0DE8">
        <w:rPr>
          <w:rFonts w:ascii="Trebuchet MS" w:eastAsia="Times New Roman" w:hAnsi="Trebuchet MS" w:cs="Helvetica"/>
          <w:i/>
          <w:lang w:val="es-MX" w:eastAsia="es-ES"/>
        </w:rPr>
        <w:t>America</w:t>
      </w:r>
      <w:proofErr w:type="spellEnd"/>
      <w:r w:rsidRPr="00CB0DE8">
        <w:rPr>
          <w:rFonts w:ascii="Trebuchet MS" w:eastAsia="Times New Roman" w:hAnsi="Trebuchet MS" w:cs="Helvetica"/>
          <w:i/>
          <w:lang w:val="es-MX" w:eastAsia="es-ES"/>
        </w:rPr>
        <w:t xml:space="preserve"> </w:t>
      </w:r>
      <w:proofErr w:type="spellStart"/>
      <w:r w:rsidRPr="00CB0DE8">
        <w:rPr>
          <w:rFonts w:ascii="Trebuchet MS" w:eastAsia="Times New Roman" w:hAnsi="Trebuchet MS" w:cs="Helvetica"/>
          <w:i/>
          <w:lang w:val="es-MX" w:eastAsia="es-ES"/>
        </w:rPr>
        <w:t>First</w:t>
      </w:r>
      <w:proofErr w:type="spellEnd"/>
      <w:r w:rsidRPr="00CB0DE8">
        <w:rPr>
          <w:rFonts w:ascii="Trebuchet MS" w:eastAsia="Times New Roman" w:hAnsi="Trebuchet MS" w:cs="Helvetica"/>
          <w:i/>
          <w:lang w:val="es-MX" w:eastAsia="es-ES"/>
        </w:rPr>
        <w:t xml:space="preserve"> </w:t>
      </w:r>
      <w:proofErr w:type="spellStart"/>
      <w:r w:rsidRPr="00CB0DE8">
        <w:rPr>
          <w:rFonts w:ascii="Trebuchet MS" w:eastAsia="Times New Roman" w:hAnsi="Trebuchet MS" w:cs="Helvetica"/>
          <w:i/>
          <w:lang w:val="es-MX" w:eastAsia="es-ES"/>
        </w:rPr>
        <w:t>Energy</w:t>
      </w:r>
      <w:proofErr w:type="spellEnd"/>
      <w:r w:rsidRPr="00CB0DE8">
        <w:rPr>
          <w:rFonts w:ascii="Trebuchet MS" w:eastAsia="Times New Roman" w:hAnsi="Trebuchet MS" w:cs="Helvetica"/>
          <w:i/>
          <w:lang w:val="es-MX" w:eastAsia="es-ES"/>
        </w:rPr>
        <w:t xml:space="preserve"> Plan</w:t>
      </w:r>
      <w:r>
        <w:rPr>
          <w:rFonts w:ascii="Trebuchet MS" w:eastAsia="Times New Roman" w:hAnsi="Trebuchet MS" w:cs="Helvetica"/>
          <w:lang w:val="es-MX" w:eastAsia="es-ES"/>
        </w:rPr>
        <w:t xml:space="preserve">) y la designación de Scott </w:t>
      </w:r>
      <w:proofErr w:type="spellStart"/>
      <w:r>
        <w:rPr>
          <w:rFonts w:ascii="Trebuchet MS" w:eastAsia="Times New Roman" w:hAnsi="Trebuchet MS" w:cs="Helvetica"/>
          <w:lang w:val="es-MX" w:eastAsia="es-ES"/>
        </w:rPr>
        <w:t>Pruitt</w:t>
      </w:r>
      <w:proofErr w:type="spellEnd"/>
      <w:r>
        <w:rPr>
          <w:rFonts w:ascii="Trebuchet MS" w:eastAsia="Times New Roman" w:hAnsi="Trebuchet MS" w:cs="Helvetica"/>
          <w:lang w:val="es-MX" w:eastAsia="es-ES"/>
        </w:rPr>
        <w:t xml:space="preserve"> como nuevo titular de la Agencia de Protección Ambiental (</w:t>
      </w:r>
      <w:proofErr w:type="spellStart"/>
      <w:r w:rsidRPr="00CB0DE8">
        <w:rPr>
          <w:rFonts w:ascii="Trebuchet MS" w:eastAsia="Times New Roman" w:hAnsi="Trebuchet MS" w:cs="Helvetica"/>
          <w:i/>
          <w:lang w:val="es-MX" w:eastAsia="es-ES"/>
        </w:rPr>
        <w:t>Environmental</w:t>
      </w:r>
      <w:proofErr w:type="spellEnd"/>
      <w:r w:rsidRPr="00CB0DE8">
        <w:rPr>
          <w:rFonts w:ascii="Trebuchet MS" w:eastAsia="Times New Roman" w:hAnsi="Trebuchet MS" w:cs="Helvetica"/>
          <w:i/>
          <w:lang w:val="es-MX" w:eastAsia="es-ES"/>
        </w:rPr>
        <w:t xml:space="preserve"> </w:t>
      </w:r>
      <w:proofErr w:type="spellStart"/>
      <w:r w:rsidRPr="00CB0DE8">
        <w:rPr>
          <w:rFonts w:ascii="Trebuchet MS" w:eastAsia="Times New Roman" w:hAnsi="Trebuchet MS" w:cs="Helvetica"/>
          <w:i/>
          <w:lang w:val="es-MX" w:eastAsia="es-ES"/>
        </w:rPr>
        <w:t>Protection</w:t>
      </w:r>
      <w:proofErr w:type="spellEnd"/>
      <w:r w:rsidRPr="00CB0DE8">
        <w:rPr>
          <w:rFonts w:ascii="Trebuchet MS" w:eastAsia="Times New Roman" w:hAnsi="Trebuchet MS" w:cs="Helvetica"/>
          <w:i/>
          <w:lang w:val="es-MX" w:eastAsia="es-ES"/>
        </w:rPr>
        <w:t xml:space="preserve"> Agency</w:t>
      </w:r>
      <w:r>
        <w:rPr>
          <w:rFonts w:ascii="Trebuchet MS" w:eastAsia="Times New Roman" w:hAnsi="Trebuchet MS" w:cs="Helvetica"/>
          <w:lang w:val="es-MX" w:eastAsia="es-ES"/>
        </w:rPr>
        <w:t xml:space="preserve">) modifican sustancialmente las acciones del medio ambiente ya que a partir del 20 de enero de 2017 se revierte el </w:t>
      </w:r>
      <w:r w:rsidR="00B806CC">
        <w:rPr>
          <w:rFonts w:ascii="Trebuchet MS" w:eastAsia="Times New Roman" w:hAnsi="Trebuchet MS" w:cs="Helvetica"/>
          <w:lang w:val="es-MX" w:eastAsia="es-ES"/>
        </w:rPr>
        <w:t>“</w:t>
      </w:r>
      <w:r>
        <w:rPr>
          <w:rFonts w:ascii="Trebuchet MS" w:eastAsia="Times New Roman" w:hAnsi="Trebuchet MS" w:cs="Helvetica"/>
          <w:lang w:val="es-MX" w:eastAsia="es-ES"/>
        </w:rPr>
        <w:t>Plan de Poder Limpio</w:t>
      </w:r>
      <w:r w:rsidR="00B806CC">
        <w:rPr>
          <w:rFonts w:ascii="Trebuchet MS" w:eastAsia="Times New Roman" w:hAnsi="Trebuchet MS" w:cs="Helvetica"/>
          <w:lang w:val="es-MX" w:eastAsia="es-ES"/>
        </w:rPr>
        <w:t>”</w:t>
      </w:r>
      <w:r>
        <w:rPr>
          <w:rFonts w:ascii="Trebuchet MS" w:eastAsia="Times New Roman" w:hAnsi="Trebuchet MS" w:cs="Helvetica"/>
          <w:lang w:val="es-MX" w:eastAsia="es-ES"/>
        </w:rPr>
        <w:t xml:space="preserve"> creado para reducir las emisiones de carbono. Adicionalmente, se eliminan y posponen las acciones relacionadas con compromisos firmados por Barak Obama vinculados con los Acuerdos de París </w:t>
      </w:r>
      <w:r w:rsidR="00B806CC">
        <w:rPr>
          <w:rFonts w:ascii="Trebuchet MS" w:eastAsia="Times New Roman" w:hAnsi="Trebuchet MS" w:cs="Helvetica"/>
          <w:lang w:val="es-MX" w:eastAsia="es-ES"/>
        </w:rPr>
        <w:t xml:space="preserve">previamente </w:t>
      </w:r>
      <w:r>
        <w:rPr>
          <w:rFonts w:ascii="Trebuchet MS" w:eastAsia="Times New Roman" w:hAnsi="Trebuchet MS" w:cs="Helvetica"/>
          <w:lang w:val="es-MX" w:eastAsia="es-ES"/>
        </w:rPr>
        <w:t>integradas al Plan de Acción Climática.</w:t>
      </w:r>
      <w:r>
        <w:rPr>
          <w:rStyle w:val="Refdenotaalpie"/>
          <w:rFonts w:ascii="Trebuchet MS" w:eastAsia="Times New Roman" w:hAnsi="Trebuchet MS" w:cs="Helvetica"/>
          <w:lang w:val="es-MX" w:eastAsia="es-ES"/>
        </w:rPr>
        <w:footnoteReference w:id="1"/>
      </w:r>
    </w:p>
    <w:p w:rsidR="00960CAD" w:rsidRDefault="00330905" w:rsidP="00960CAD">
      <w:pPr>
        <w:shd w:val="clear" w:color="auto" w:fill="FFFFFF"/>
        <w:spacing w:after="0" w:line="240" w:lineRule="auto"/>
        <w:jc w:val="both"/>
        <w:rPr>
          <w:rFonts w:ascii="Trebuchet MS" w:eastAsia="Times New Roman" w:hAnsi="Trebuchet MS" w:cs="Helvetica"/>
          <w:lang w:val="es-MX" w:eastAsia="es-ES"/>
        </w:rPr>
      </w:pPr>
      <w:r>
        <w:rPr>
          <w:rFonts w:ascii="Trebuchet MS" w:eastAsia="Times New Roman" w:hAnsi="Trebuchet MS" w:cs="Helvetica"/>
          <w:noProof/>
          <w:lang w:eastAsia="es-ES"/>
        </w:rPr>
        <w:drawing>
          <wp:inline distT="0" distB="0" distL="0" distR="0" wp14:anchorId="17C89D05" wp14:editId="063C89C8">
            <wp:extent cx="1493301" cy="1493301"/>
            <wp:effectExtent l="0" t="0" r="0" b="0"/>
            <wp:docPr id="18" name="Imagen 18" descr="C:\Users\Adolfo\Desktop\5431a3e47cb09af9a31b201a3d02df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lfo\Desktop\5431a3e47cb09af9a31b201a3d02df8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319" cy="1493319"/>
                    </a:xfrm>
                    <a:prstGeom prst="rect">
                      <a:avLst/>
                    </a:prstGeom>
                    <a:noFill/>
                    <a:ln>
                      <a:noFill/>
                    </a:ln>
                  </pic:spPr>
                </pic:pic>
              </a:graphicData>
            </a:graphic>
          </wp:inline>
        </w:drawing>
      </w:r>
      <w:r w:rsidR="00960CAD">
        <w:rPr>
          <w:rFonts w:ascii="Trebuchet MS" w:eastAsia="Times New Roman" w:hAnsi="Trebuchet MS" w:cs="Helvetica"/>
          <w:lang w:val="es-MX" w:eastAsia="es-ES"/>
        </w:rPr>
        <w:t xml:space="preserve">La modificación de las políticas de explotación de energéticos provenientes del petróleo alcanzaron a Canadá (nuestro segundo socio geográfico en términos climáticos) al autorizar la construcción del oleoducto </w:t>
      </w:r>
      <w:proofErr w:type="spellStart"/>
      <w:r w:rsidR="00960CAD">
        <w:rPr>
          <w:rFonts w:ascii="Trebuchet MS" w:eastAsia="Times New Roman" w:hAnsi="Trebuchet MS" w:cs="Helvetica"/>
          <w:lang w:val="es-MX" w:eastAsia="es-ES"/>
        </w:rPr>
        <w:t>Keystone</w:t>
      </w:r>
      <w:proofErr w:type="spellEnd"/>
      <w:r w:rsidR="00960CAD">
        <w:rPr>
          <w:rFonts w:ascii="Trebuchet MS" w:eastAsia="Times New Roman" w:hAnsi="Trebuchet MS" w:cs="Helvetica"/>
          <w:lang w:val="es-MX" w:eastAsia="es-ES"/>
        </w:rPr>
        <w:t xml:space="preserve"> XL, revirtiendo el Decreto signado también por Barak Obama quien en octubre del año pasado lo canceló debido a su impacto negativo al medio ambiente.</w:t>
      </w: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sidRPr="00391332">
        <w:rPr>
          <w:rFonts w:ascii="Trebuchet MS" w:eastAsia="Times New Roman" w:hAnsi="Trebuchet MS" w:cs="Helvetica"/>
          <w:lang w:eastAsia="es-ES"/>
        </w:rPr>
        <w:t>La orden ejecutiva implica la apertura</w:t>
      </w:r>
      <w:r w:rsidR="00B806CC">
        <w:rPr>
          <w:rFonts w:ascii="Trebuchet MS" w:eastAsia="Times New Roman" w:hAnsi="Trebuchet MS" w:cs="Helvetica"/>
          <w:lang w:eastAsia="es-ES"/>
        </w:rPr>
        <w:t xml:space="preserve"> y</w:t>
      </w:r>
      <w:r w:rsidRPr="00391332">
        <w:rPr>
          <w:rFonts w:ascii="Trebuchet MS" w:eastAsia="Times New Roman" w:hAnsi="Trebuchet MS" w:cs="Helvetica"/>
          <w:lang w:eastAsia="es-ES"/>
        </w:rPr>
        <w:t xml:space="preserve"> </w:t>
      </w:r>
      <w:r>
        <w:rPr>
          <w:rFonts w:ascii="Trebuchet MS" w:eastAsia="Times New Roman" w:hAnsi="Trebuchet MS" w:cs="Helvetica"/>
          <w:lang w:eastAsia="es-ES"/>
        </w:rPr>
        <w:t xml:space="preserve">construcción de la </w:t>
      </w:r>
      <w:r w:rsidRPr="00391332">
        <w:rPr>
          <w:rFonts w:ascii="Trebuchet MS" w:eastAsia="Times New Roman" w:hAnsi="Trebuchet MS" w:cs="Helvetica"/>
          <w:lang w:eastAsia="es-ES"/>
        </w:rPr>
        <w:t>infraestructura denominada</w:t>
      </w:r>
      <w:r>
        <w:rPr>
          <w:rFonts w:ascii="Trebuchet MS" w:eastAsia="Times New Roman" w:hAnsi="Trebuchet MS" w:cs="Helvetica"/>
          <w:lang w:eastAsia="es-ES"/>
        </w:rPr>
        <w:t xml:space="preserve"> Dakota Access Pipeline que permitirá enlazar con el Proyecto </w:t>
      </w:r>
      <w:proofErr w:type="spellStart"/>
      <w:r>
        <w:rPr>
          <w:rFonts w:ascii="Trebuchet MS" w:eastAsia="Times New Roman" w:hAnsi="Trebuchet MS" w:cs="Helvetica"/>
          <w:lang w:eastAsia="es-ES"/>
        </w:rPr>
        <w:t>Keystone</w:t>
      </w:r>
      <w:proofErr w:type="spellEnd"/>
      <w:r>
        <w:rPr>
          <w:rFonts w:ascii="Trebuchet MS" w:eastAsia="Times New Roman" w:hAnsi="Trebuchet MS" w:cs="Helvetica"/>
          <w:lang w:eastAsia="es-ES"/>
        </w:rPr>
        <w:t xml:space="preserve"> </w:t>
      </w:r>
      <w:r>
        <w:rPr>
          <w:rFonts w:ascii="Trebuchet MS" w:eastAsia="Times New Roman" w:hAnsi="Trebuchet MS" w:cs="Helvetica"/>
          <w:lang w:eastAsia="es-ES"/>
        </w:rPr>
        <w:lastRenderedPageBreak/>
        <w:t>(</w:t>
      </w:r>
      <w:proofErr w:type="spellStart"/>
      <w:r w:rsidRPr="00DD37AA">
        <w:rPr>
          <w:rFonts w:ascii="Trebuchet MS" w:eastAsia="Times New Roman" w:hAnsi="Trebuchet MS" w:cs="Helvetica"/>
          <w:i/>
          <w:lang w:eastAsia="es-ES"/>
        </w:rPr>
        <w:t>Keystone</w:t>
      </w:r>
      <w:proofErr w:type="spellEnd"/>
      <w:r w:rsidRPr="00DD37AA">
        <w:rPr>
          <w:rFonts w:ascii="Trebuchet MS" w:eastAsia="Times New Roman" w:hAnsi="Trebuchet MS" w:cs="Helvetica"/>
          <w:i/>
          <w:lang w:eastAsia="es-ES"/>
        </w:rPr>
        <w:t xml:space="preserve"> P</w:t>
      </w:r>
      <w:r w:rsidR="00B806CC">
        <w:rPr>
          <w:rFonts w:ascii="Trebuchet MS" w:eastAsia="Times New Roman" w:hAnsi="Trebuchet MS" w:cs="Helvetica"/>
          <w:i/>
          <w:lang w:eastAsia="es-ES"/>
        </w:rPr>
        <w:t>i</w:t>
      </w:r>
      <w:r w:rsidRPr="00DD37AA">
        <w:rPr>
          <w:rFonts w:ascii="Trebuchet MS" w:eastAsia="Times New Roman" w:hAnsi="Trebuchet MS" w:cs="Helvetica"/>
          <w:i/>
          <w:lang w:eastAsia="es-ES"/>
        </w:rPr>
        <w:t xml:space="preserve">peline </w:t>
      </w:r>
      <w:proofErr w:type="spellStart"/>
      <w:r w:rsidRPr="00DD37AA">
        <w:rPr>
          <w:rFonts w:ascii="Trebuchet MS" w:eastAsia="Times New Roman" w:hAnsi="Trebuchet MS" w:cs="Helvetica"/>
          <w:i/>
          <w:lang w:eastAsia="es-ES"/>
        </w:rPr>
        <w:t>System</w:t>
      </w:r>
      <w:proofErr w:type="spellEnd"/>
      <w:r>
        <w:rPr>
          <w:rFonts w:ascii="Trebuchet MS" w:eastAsia="Times New Roman" w:hAnsi="Trebuchet MS" w:cs="Helvetica"/>
          <w:lang w:eastAsia="es-ES"/>
        </w:rPr>
        <w:t xml:space="preserve">) que al completarse  tendrá una extensión de 4,247 kilómetros llevando crudo desde </w:t>
      </w:r>
      <w:proofErr w:type="spellStart"/>
      <w:r>
        <w:rPr>
          <w:rFonts w:ascii="Trebuchet MS" w:eastAsia="Times New Roman" w:hAnsi="Trebuchet MS" w:cs="Helvetica"/>
          <w:lang w:eastAsia="es-ES"/>
        </w:rPr>
        <w:t>Hardisty</w:t>
      </w:r>
      <w:proofErr w:type="spellEnd"/>
      <w:r>
        <w:rPr>
          <w:rFonts w:ascii="Trebuchet MS" w:eastAsia="Times New Roman" w:hAnsi="Trebuchet MS" w:cs="Helvetica"/>
          <w:lang w:eastAsia="es-ES"/>
        </w:rPr>
        <w:t xml:space="preserve">, Alberta, Canadá hasta la costa oeste de Estados Unidos de América y la costa del Golfo de México. El proyecto podría generar impacto </w:t>
      </w:r>
      <w:r w:rsidR="00B806CC">
        <w:rPr>
          <w:rFonts w:ascii="Trebuchet MS" w:eastAsia="Times New Roman" w:hAnsi="Trebuchet MS" w:cs="Helvetica"/>
          <w:lang w:eastAsia="es-ES"/>
        </w:rPr>
        <w:t xml:space="preserve">ecológico </w:t>
      </w:r>
      <w:r>
        <w:rPr>
          <w:rFonts w:ascii="Trebuchet MS" w:eastAsia="Times New Roman" w:hAnsi="Trebuchet MS" w:cs="Helvetica"/>
          <w:lang w:eastAsia="es-ES"/>
        </w:rPr>
        <w:t>a comunidades norteamericanas por lo que habría reacción en contra de la resolución que ha sido asignada al Ejército (</w:t>
      </w:r>
      <w:proofErr w:type="spellStart"/>
      <w:r>
        <w:rPr>
          <w:rFonts w:ascii="Trebuchet MS" w:eastAsia="Times New Roman" w:hAnsi="Trebuchet MS" w:cs="Helvetica"/>
          <w:i/>
          <w:lang w:eastAsia="es-ES"/>
        </w:rPr>
        <w:t>Depart</w:t>
      </w:r>
      <w:r w:rsidRPr="00797814">
        <w:rPr>
          <w:rFonts w:ascii="Trebuchet MS" w:eastAsia="Times New Roman" w:hAnsi="Trebuchet MS" w:cs="Helvetica"/>
          <w:i/>
          <w:lang w:eastAsia="es-ES"/>
        </w:rPr>
        <w:t>ment</w:t>
      </w:r>
      <w:proofErr w:type="spellEnd"/>
      <w:r w:rsidRPr="00797814">
        <w:rPr>
          <w:rFonts w:ascii="Trebuchet MS" w:eastAsia="Times New Roman" w:hAnsi="Trebuchet MS" w:cs="Helvetica"/>
          <w:i/>
          <w:lang w:eastAsia="es-ES"/>
        </w:rPr>
        <w:t xml:space="preserve"> of </w:t>
      </w:r>
      <w:proofErr w:type="spellStart"/>
      <w:r w:rsidRPr="00797814">
        <w:rPr>
          <w:rFonts w:ascii="Trebuchet MS" w:eastAsia="Times New Roman" w:hAnsi="Trebuchet MS" w:cs="Helvetica"/>
          <w:i/>
          <w:lang w:eastAsia="es-ES"/>
        </w:rPr>
        <w:t>the</w:t>
      </w:r>
      <w:proofErr w:type="spellEnd"/>
      <w:r w:rsidRPr="00797814">
        <w:rPr>
          <w:rFonts w:ascii="Trebuchet MS" w:eastAsia="Times New Roman" w:hAnsi="Trebuchet MS" w:cs="Helvetica"/>
          <w:i/>
          <w:lang w:eastAsia="es-ES"/>
        </w:rPr>
        <w:t xml:space="preserve"> </w:t>
      </w:r>
      <w:proofErr w:type="spellStart"/>
      <w:r w:rsidRPr="00797814">
        <w:rPr>
          <w:rFonts w:ascii="Trebuchet MS" w:eastAsia="Times New Roman" w:hAnsi="Trebuchet MS" w:cs="Helvetica"/>
          <w:i/>
          <w:lang w:eastAsia="es-ES"/>
        </w:rPr>
        <w:t>Army</w:t>
      </w:r>
      <w:proofErr w:type="spellEnd"/>
      <w:r>
        <w:rPr>
          <w:rFonts w:ascii="Trebuchet MS" w:eastAsia="Times New Roman" w:hAnsi="Trebuchet MS" w:cs="Helvetica"/>
          <w:lang w:eastAsia="es-ES"/>
        </w:rPr>
        <w:t>) para su implementación.</w:t>
      </w:r>
      <w:r>
        <w:rPr>
          <w:rStyle w:val="Refdenotaalpie"/>
          <w:rFonts w:ascii="Trebuchet MS" w:eastAsia="Times New Roman" w:hAnsi="Trebuchet MS" w:cs="Helvetica"/>
          <w:lang w:eastAsia="es-ES"/>
        </w:rPr>
        <w:footnoteReference w:id="2"/>
      </w:r>
    </w:p>
    <w:p w:rsidR="000006B1" w:rsidRDefault="000006B1" w:rsidP="00960CAD">
      <w:pPr>
        <w:shd w:val="clear" w:color="auto" w:fill="FFFFFF"/>
        <w:spacing w:after="0" w:line="240" w:lineRule="auto"/>
        <w:jc w:val="both"/>
        <w:rPr>
          <w:rFonts w:ascii="Trebuchet MS" w:eastAsia="Times New Roman" w:hAnsi="Trebuchet MS" w:cs="Helvetica"/>
          <w:lang w:eastAsia="es-ES"/>
        </w:rPr>
      </w:pPr>
    </w:p>
    <w:p w:rsidR="00F201E9" w:rsidRPr="00F201E9" w:rsidRDefault="000006B1" w:rsidP="00F201E9">
      <w:pPr>
        <w:shd w:val="clear" w:color="auto" w:fill="FFFFFF"/>
        <w:spacing w:after="0" w:line="240" w:lineRule="auto"/>
        <w:jc w:val="both"/>
        <w:rPr>
          <w:rFonts w:ascii="Trebuchet MS" w:eastAsia="Times New Roman" w:hAnsi="Trebuchet MS" w:cs="Helvetica"/>
          <w:color w:val="3333FF"/>
          <w:lang w:eastAsia="es-ES"/>
        </w:rPr>
      </w:pPr>
      <w:r w:rsidRPr="00F201E9">
        <w:rPr>
          <w:rFonts w:ascii="Trebuchet MS" w:eastAsia="Times New Roman" w:hAnsi="Trebuchet MS" w:cs="Helvetica"/>
          <w:color w:val="3333FF"/>
          <w:lang w:eastAsia="es-ES"/>
        </w:rPr>
        <w:t>Más recientemente, el 28 de marzo de 2017, se emitió la Orden Ejecutiva</w:t>
      </w:r>
      <w:r w:rsidR="00F201E9" w:rsidRPr="00F201E9">
        <w:rPr>
          <w:rFonts w:ascii="Trebuchet MS" w:eastAsia="Times New Roman" w:hAnsi="Trebuchet MS" w:cs="Helvetica"/>
          <w:color w:val="3333FF"/>
          <w:lang w:eastAsia="es-ES"/>
        </w:rPr>
        <w:t xml:space="preserve"> </w:t>
      </w:r>
      <w:r w:rsidR="00F201E9" w:rsidRPr="00F201E9">
        <w:rPr>
          <w:rFonts w:ascii="Trebuchet MS" w:eastAsia="Times New Roman" w:hAnsi="Trebuchet MS" w:cs="Helvetica"/>
          <w:color w:val="3333FF"/>
          <w:lang w:eastAsia="es-ES"/>
        </w:rPr>
        <w:t>de Independencia Energética en la Agencia de Protección Ambiental (EPA)</w:t>
      </w:r>
      <w:r w:rsidR="00F201E9">
        <w:rPr>
          <w:rFonts w:ascii="Trebuchet MS" w:eastAsia="Times New Roman" w:hAnsi="Trebuchet MS" w:cs="Helvetica"/>
          <w:color w:val="3333FF"/>
          <w:lang w:eastAsia="es-ES"/>
        </w:rPr>
        <w:t>.</w:t>
      </w:r>
      <w:r w:rsidR="002B6B32">
        <w:rPr>
          <w:rStyle w:val="Refdenotaalpie"/>
          <w:rFonts w:ascii="Trebuchet MS" w:eastAsia="Times New Roman" w:hAnsi="Trebuchet MS" w:cs="Helvetica"/>
          <w:color w:val="3333FF"/>
          <w:lang w:eastAsia="es-ES"/>
        </w:rPr>
        <w:footnoteReference w:id="3"/>
      </w:r>
    </w:p>
    <w:p w:rsidR="00F201E9" w:rsidRPr="00F201E9" w:rsidRDefault="000006B1" w:rsidP="00E17453">
      <w:pPr>
        <w:shd w:val="clear" w:color="auto" w:fill="FFFFFF"/>
        <w:spacing w:after="0" w:line="240" w:lineRule="auto"/>
        <w:jc w:val="both"/>
        <w:rPr>
          <w:rFonts w:ascii="Trebuchet MS" w:eastAsia="Times New Roman" w:hAnsi="Trebuchet MS" w:cs="Helvetica"/>
          <w:color w:val="3333FF"/>
          <w:lang w:eastAsia="es-ES"/>
        </w:rPr>
      </w:pPr>
      <w:r>
        <w:rPr>
          <w:rFonts w:ascii="Trebuchet MS" w:eastAsia="Times New Roman" w:hAnsi="Trebuchet MS" w:cs="Helvetica"/>
          <w:noProof/>
          <w:lang w:eastAsia="es-ES"/>
        </w:rPr>
        <w:drawing>
          <wp:inline distT="0" distB="0" distL="0" distR="0" wp14:anchorId="2D52C779" wp14:editId="5BBB3809">
            <wp:extent cx="1493301" cy="1493301"/>
            <wp:effectExtent l="0" t="0" r="0" b="0"/>
            <wp:docPr id="32" name="Imagen 32" descr="C:\Users\Adolfo\Desktop\5431a3e47cb09af9a31b201a3d02df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lfo\Desktop\5431a3e47cb09af9a31b201a3d02df8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319" cy="1493319"/>
                    </a:xfrm>
                    <a:prstGeom prst="rect">
                      <a:avLst/>
                    </a:prstGeom>
                    <a:noFill/>
                    <a:ln>
                      <a:noFill/>
                    </a:ln>
                  </pic:spPr>
                </pic:pic>
              </a:graphicData>
            </a:graphic>
          </wp:inline>
        </w:drawing>
      </w:r>
      <w:r w:rsidR="00E17453" w:rsidRPr="00E17453">
        <w:t xml:space="preserve"> </w:t>
      </w:r>
      <w:r w:rsidR="00F201E9" w:rsidRPr="00F201E9">
        <w:rPr>
          <w:rFonts w:ascii="Trebuchet MS" w:eastAsia="Times New Roman" w:hAnsi="Trebuchet MS" w:cs="Helvetica"/>
          <w:color w:val="3333FF"/>
          <w:lang w:eastAsia="es-ES"/>
        </w:rPr>
        <w:t>En síntesis, e</w:t>
      </w:r>
      <w:r w:rsidR="00E17453" w:rsidRPr="00F201E9">
        <w:rPr>
          <w:rFonts w:ascii="Trebuchet MS" w:eastAsia="Times New Roman" w:hAnsi="Trebuchet MS" w:cs="Helvetica"/>
          <w:color w:val="3333FF"/>
          <w:lang w:eastAsia="es-ES"/>
        </w:rPr>
        <w:t xml:space="preserve">l presidente de EEUU, Donald </w:t>
      </w:r>
      <w:proofErr w:type="spellStart"/>
      <w:r w:rsidR="00E17453" w:rsidRPr="00F201E9">
        <w:rPr>
          <w:rFonts w:ascii="Trebuchet MS" w:eastAsia="Times New Roman" w:hAnsi="Trebuchet MS" w:cs="Helvetica"/>
          <w:color w:val="3333FF"/>
          <w:lang w:eastAsia="es-ES"/>
        </w:rPr>
        <w:t>Trump</w:t>
      </w:r>
      <w:proofErr w:type="spellEnd"/>
      <w:r w:rsidR="00E17453" w:rsidRPr="00F201E9">
        <w:rPr>
          <w:rFonts w:ascii="Trebuchet MS" w:eastAsia="Times New Roman" w:hAnsi="Trebuchet MS" w:cs="Helvetica"/>
          <w:color w:val="3333FF"/>
          <w:lang w:eastAsia="es-ES"/>
        </w:rPr>
        <w:t>, rev</w:t>
      </w:r>
      <w:r w:rsidR="00F201E9" w:rsidRPr="00F201E9">
        <w:rPr>
          <w:rFonts w:ascii="Trebuchet MS" w:eastAsia="Times New Roman" w:hAnsi="Trebuchet MS" w:cs="Helvetica"/>
          <w:color w:val="3333FF"/>
          <w:lang w:eastAsia="es-ES"/>
        </w:rPr>
        <w:t>ierte</w:t>
      </w:r>
      <w:r w:rsidR="00E17453" w:rsidRPr="00F201E9">
        <w:rPr>
          <w:rFonts w:ascii="Trebuchet MS" w:eastAsia="Times New Roman" w:hAnsi="Trebuchet MS" w:cs="Helvetica"/>
          <w:color w:val="3333FF"/>
          <w:lang w:eastAsia="es-ES"/>
        </w:rPr>
        <w:t xml:space="preserve"> gran parte de las políticas medioambientales con el objetivo de potenciar la producción energ</w:t>
      </w:r>
      <w:r w:rsidR="00F201E9" w:rsidRPr="00F201E9">
        <w:rPr>
          <w:rFonts w:ascii="Trebuchet MS" w:eastAsia="Times New Roman" w:hAnsi="Trebuchet MS" w:cs="Helvetica"/>
          <w:color w:val="3333FF"/>
          <w:lang w:eastAsia="es-ES"/>
        </w:rPr>
        <w:t xml:space="preserve">ética y la creación de empleos. </w:t>
      </w:r>
      <w:r w:rsidR="00E17453" w:rsidRPr="00F201E9">
        <w:rPr>
          <w:rFonts w:ascii="Trebuchet MS" w:eastAsia="Times New Roman" w:hAnsi="Trebuchet MS" w:cs="Helvetica"/>
          <w:color w:val="3333FF"/>
          <w:lang w:eastAsia="es-ES"/>
        </w:rPr>
        <w:t xml:space="preserve">La orden, </w:t>
      </w:r>
      <w:proofErr w:type="spellStart"/>
      <w:r w:rsidR="002B6B32">
        <w:rPr>
          <w:rFonts w:ascii="Trebuchet MS" w:eastAsia="Times New Roman" w:hAnsi="Trebuchet MS" w:cs="Helvetica"/>
          <w:color w:val="3333FF"/>
          <w:lang w:eastAsia="es-ES"/>
        </w:rPr>
        <w:t>suaoende</w:t>
      </w:r>
      <w:proofErr w:type="spellEnd"/>
      <w:r w:rsidR="002B6B32">
        <w:rPr>
          <w:rFonts w:ascii="Trebuchet MS" w:eastAsia="Times New Roman" w:hAnsi="Trebuchet MS" w:cs="Helvetica"/>
          <w:color w:val="3333FF"/>
          <w:lang w:eastAsia="es-ES"/>
        </w:rPr>
        <w:t xml:space="preserve">, cancela y </w:t>
      </w:r>
      <w:r w:rsidR="00E17453" w:rsidRPr="00F201E9">
        <w:rPr>
          <w:rFonts w:ascii="Trebuchet MS" w:eastAsia="Times New Roman" w:hAnsi="Trebuchet MS" w:cs="Helvetica"/>
          <w:color w:val="3333FF"/>
          <w:lang w:eastAsia="es-ES"/>
        </w:rPr>
        <w:t>rescind</w:t>
      </w:r>
      <w:r w:rsidR="00F201E9" w:rsidRPr="00F201E9">
        <w:rPr>
          <w:rFonts w:ascii="Trebuchet MS" w:eastAsia="Times New Roman" w:hAnsi="Trebuchet MS" w:cs="Helvetica"/>
          <w:color w:val="3333FF"/>
          <w:lang w:eastAsia="es-ES"/>
        </w:rPr>
        <w:t>e</w:t>
      </w:r>
      <w:r w:rsidR="00E17453" w:rsidRPr="00F201E9">
        <w:rPr>
          <w:rFonts w:ascii="Trebuchet MS" w:eastAsia="Times New Roman" w:hAnsi="Trebuchet MS" w:cs="Helvetica"/>
          <w:color w:val="3333FF"/>
          <w:lang w:eastAsia="es-ES"/>
        </w:rPr>
        <w:t xml:space="preserve"> seis medidas contra el cambio climático aprobadas por </w:t>
      </w:r>
      <w:r w:rsidR="00F201E9" w:rsidRPr="00F201E9">
        <w:rPr>
          <w:rFonts w:ascii="Trebuchet MS" w:eastAsia="Times New Roman" w:hAnsi="Trebuchet MS" w:cs="Helvetica"/>
          <w:color w:val="3333FF"/>
          <w:lang w:eastAsia="es-ES"/>
        </w:rPr>
        <w:t xml:space="preserve">su predecesor Barak </w:t>
      </w:r>
      <w:r w:rsidR="00E17453" w:rsidRPr="00F201E9">
        <w:rPr>
          <w:rFonts w:ascii="Trebuchet MS" w:eastAsia="Times New Roman" w:hAnsi="Trebuchet MS" w:cs="Helvetica"/>
          <w:color w:val="3333FF"/>
          <w:lang w:eastAsia="es-ES"/>
        </w:rPr>
        <w:t>Obama, entre ellas una orden ejecutiva de 2013 en la que ordenaba</w:t>
      </w:r>
      <w:r w:rsidR="00F201E9" w:rsidRPr="00F201E9">
        <w:rPr>
          <w:rFonts w:ascii="Trebuchet MS" w:eastAsia="Times New Roman" w:hAnsi="Trebuchet MS" w:cs="Helvetica"/>
          <w:color w:val="3333FF"/>
          <w:lang w:eastAsia="es-ES"/>
        </w:rPr>
        <w:t xml:space="preserve"> que</w:t>
      </w:r>
      <w:r w:rsidR="00E17453" w:rsidRPr="00F201E9">
        <w:rPr>
          <w:rFonts w:ascii="Trebuchet MS" w:eastAsia="Times New Roman" w:hAnsi="Trebuchet MS" w:cs="Helvetica"/>
          <w:color w:val="3333FF"/>
          <w:lang w:eastAsia="es-ES"/>
        </w:rPr>
        <w:t xml:space="preserve"> todas las agencias del Gobierno se prepara</w:t>
      </w:r>
      <w:r w:rsidR="00F201E9" w:rsidRPr="00F201E9">
        <w:rPr>
          <w:rFonts w:ascii="Trebuchet MS" w:eastAsia="Times New Roman" w:hAnsi="Trebuchet MS" w:cs="Helvetica"/>
          <w:color w:val="3333FF"/>
          <w:lang w:eastAsia="es-ES"/>
        </w:rPr>
        <w:t>ran para enfrentar los efectos del Cambio Climático</w:t>
      </w:r>
    </w:p>
    <w:p w:rsidR="00F201E9" w:rsidRPr="00F201E9" w:rsidRDefault="00F201E9" w:rsidP="00E17453">
      <w:pPr>
        <w:shd w:val="clear" w:color="auto" w:fill="FFFFFF"/>
        <w:spacing w:after="0" w:line="240" w:lineRule="auto"/>
        <w:jc w:val="both"/>
        <w:rPr>
          <w:rFonts w:ascii="Trebuchet MS" w:eastAsia="Times New Roman" w:hAnsi="Trebuchet MS" w:cs="Helvetica"/>
          <w:color w:val="3333FF"/>
          <w:lang w:eastAsia="es-ES"/>
        </w:rPr>
      </w:pPr>
    </w:p>
    <w:p w:rsidR="00E17453" w:rsidRDefault="00E17453" w:rsidP="00E17453">
      <w:pPr>
        <w:shd w:val="clear" w:color="auto" w:fill="FFFFFF"/>
        <w:spacing w:after="0" w:line="240" w:lineRule="auto"/>
        <w:jc w:val="both"/>
        <w:rPr>
          <w:rFonts w:ascii="Trebuchet MS" w:eastAsia="Times New Roman" w:hAnsi="Trebuchet MS" w:cs="Helvetica"/>
          <w:color w:val="3333FF"/>
          <w:lang w:eastAsia="es-ES"/>
        </w:rPr>
      </w:pPr>
      <w:r w:rsidRPr="00F201E9">
        <w:rPr>
          <w:rFonts w:ascii="Trebuchet MS" w:eastAsia="Times New Roman" w:hAnsi="Trebuchet MS" w:cs="Helvetica"/>
          <w:color w:val="3333FF"/>
          <w:lang w:eastAsia="es-ES"/>
        </w:rPr>
        <w:t xml:space="preserve">Con su nueva orden, </w:t>
      </w:r>
      <w:proofErr w:type="spellStart"/>
      <w:r w:rsidRPr="00F201E9">
        <w:rPr>
          <w:rFonts w:ascii="Trebuchet MS" w:eastAsia="Times New Roman" w:hAnsi="Trebuchet MS" w:cs="Helvetica"/>
          <w:color w:val="3333FF"/>
          <w:lang w:eastAsia="es-ES"/>
        </w:rPr>
        <w:t>Trump</w:t>
      </w:r>
      <w:proofErr w:type="spellEnd"/>
      <w:r w:rsidRPr="00F201E9">
        <w:rPr>
          <w:rFonts w:ascii="Trebuchet MS" w:eastAsia="Times New Roman" w:hAnsi="Trebuchet MS" w:cs="Helvetica"/>
          <w:color w:val="3333FF"/>
          <w:lang w:eastAsia="es-ES"/>
        </w:rPr>
        <w:t xml:space="preserve"> pretende reescribir las directrices que regulan las emisiones de carbono en Estados Unidos y que, según él, han causado una sangría de puestos de trabajo, además de lograr la ansiada autonomía energética. “El Gobierno anterior devaluó a los trabajadores con sus políticas. Nosotros podemos hacer las dos cosas, proteger el medioambiente y crear trabajo para la gente”</w:t>
      </w:r>
      <w:r w:rsidR="00F201E9">
        <w:rPr>
          <w:rFonts w:ascii="Trebuchet MS" w:eastAsia="Times New Roman" w:hAnsi="Trebuchet MS" w:cs="Helvetica"/>
          <w:color w:val="3333FF"/>
          <w:lang w:eastAsia="es-ES"/>
        </w:rPr>
        <w:t>. Sin embargo</w:t>
      </w:r>
      <w:r w:rsidRPr="00F201E9">
        <w:rPr>
          <w:rFonts w:ascii="Trebuchet MS" w:eastAsia="Times New Roman" w:hAnsi="Trebuchet MS" w:cs="Helvetica"/>
          <w:color w:val="3333FF"/>
          <w:lang w:eastAsia="es-ES"/>
        </w:rPr>
        <w:t xml:space="preserve">, </w:t>
      </w:r>
      <w:r w:rsidR="00F201E9">
        <w:rPr>
          <w:rFonts w:ascii="Trebuchet MS" w:eastAsia="Times New Roman" w:hAnsi="Trebuchet MS" w:cs="Helvetica"/>
          <w:color w:val="3333FF"/>
          <w:lang w:eastAsia="es-ES"/>
        </w:rPr>
        <w:t xml:space="preserve">argumentó que </w:t>
      </w:r>
      <w:r w:rsidRPr="00F201E9">
        <w:rPr>
          <w:rFonts w:ascii="Trebuchet MS" w:eastAsia="Times New Roman" w:hAnsi="Trebuchet MS" w:cs="Helvetica"/>
          <w:color w:val="3333FF"/>
          <w:lang w:eastAsia="es-ES"/>
        </w:rPr>
        <w:t>el presidente ha sido muy claro con que no va a implementar políticas de cambio climático que pongan en riesgo la economía estadounidense.</w:t>
      </w:r>
    </w:p>
    <w:p w:rsidR="000C4202" w:rsidRDefault="000C4202" w:rsidP="00E17453">
      <w:pPr>
        <w:shd w:val="clear" w:color="auto" w:fill="FFFFFF"/>
        <w:spacing w:after="0" w:line="240" w:lineRule="auto"/>
        <w:jc w:val="both"/>
        <w:rPr>
          <w:rFonts w:ascii="Trebuchet MS" w:eastAsia="Times New Roman" w:hAnsi="Trebuchet MS" w:cs="Helvetica"/>
          <w:color w:val="3333FF"/>
          <w:lang w:eastAsia="es-ES"/>
        </w:rPr>
      </w:pPr>
    </w:p>
    <w:p w:rsidR="000C4202" w:rsidRDefault="000C4202" w:rsidP="00F201E9">
      <w:pPr>
        <w:shd w:val="clear" w:color="auto" w:fill="FFFFFF"/>
        <w:spacing w:after="0" w:line="240" w:lineRule="auto"/>
        <w:jc w:val="both"/>
        <w:rPr>
          <w:rFonts w:ascii="Trebuchet MS" w:eastAsia="Times New Roman" w:hAnsi="Trebuchet MS" w:cs="Helvetica"/>
          <w:color w:val="3333FF"/>
          <w:lang w:eastAsia="es-ES"/>
        </w:rPr>
      </w:pPr>
      <w:r>
        <w:rPr>
          <w:rFonts w:ascii="Trebuchet MS" w:eastAsia="Times New Roman" w:hAnsi="Trebuchet MS" w:cs="Helvetica"/>
          <w:color w:val="3333FF"/>
          <w:lang w:eastAsia="es-ES"/>
        </w:rPr>
        <w:t xml:space="preserve">Las órdenes Ejecutivas son políticas de Estado y deben cumplirse en todo su contexto, no están sujetas a discusión y establecen un parámetro de futuro para los EUA, por ello, Donald John </w:t>
      </w:r>
      <w:proofErr w:type="spellStart"/>
      <w:r>
        <w:rPr>
          <w:rFonts w:ascii="Trebuchet MS" w:eastAsia="Times New Roman" w:hAnsi="Trebuchet MS" w:cs="Helvetica"/>
          <w:color w:val="3333FF"/>
          <w:lang w:eastAsia="es-ES"/>
        </w:rPr>
        <w:t>Trump</w:t>
      </w:r>
      <w:proofErr w:type="spellEnd"/>
      <w:r>
        <w:rPr>
          <w:rFonts w:ascii="Trebuchet MS" w:eastAsia="Times New Roman" w:hAnsi="Trebuchet MS" w:cs="Helvetica"/>
          <w:color w:val="3333FF"/>
          <w:lang w:eastAsia="es-ES"/>
        </w:rPr>
        <w:t xml:space="preserve"> e</w:t>
      </w:r>
      <w:r w:rsidR="00F201E9">
        <w:rPr>
          <w:rFonts w:ascii="Trebuchet MS" w:eastAsia="Times New Roman" w:hAnsi="Trebuchet MS" w:cs="Helvetica"/>
          <w:color w:val="3333FF"/>
          <w:lang w:eastAsia="es-ES"/>
        </w:rPr>
        <w:t>ligió</w:t>
      </w:r>
      <w:r w:rsidR="00E17453" w:rsidRPr="00F201E9">
        <w:rPr>
          <w:rFonts w:ascii="Trebuchet MS" w:eastAsia="Times New Roman" w:hAnsi="Trebuchet MS" w:cs="Helvetica"/>
          <w:color w:val="3333FF"/>
          <w:lang w:eastAsia="es-ES"/>
        </w:rPr>
        <w:t xml:space="preserve"> para la firma de la orden ejecutiva la sede de la Agencia de Protección Ambiental (EPA), un organismo que tuvo un papel clave en las políticas ambientalistas de </w:t>
      </w:r>
      <w:r w:rsidR="00F201E9">
        <w:rPr>
          <w:rFonts w:ascii="Trebuchet MS" w:eastAsia="Times New Roman" w:hAnsi="Trebuchet MS" w:cs="Helvetica"/>
          <w:color w:val="3333FF"/>
          <w:lang w:eastAsia="es-ES"/>
        </w:rPr>
        <w:t xml:space="preserve">Barak </w:t>
      </w:r>
      <w:r w:rsidR="00E17453" w:rsidRPr="00F201E9">
        <w:rPr>
          <w:rFonts w:ascii="Trebuchet MS" w:eastAsia="Times New Roman" w:hAnsi="Trebuchet MS" w:cs="Helvetica"/>
          <w:color w:val="3333FF"/>
          <w:lang w:eastAsia="es-ES"/>
        </w:rPr>
        <w:t xml:space="preserve">Obama y que ahora dirige un escéptico del cambio climático, Scott </w:t>
      </w:r>
      <w:proofErr w:type="spellStart"/>
      <w:r w:rsidR="00E17453" w:rsidRPr="00F201E9">
        <w:rPr>
          <w:rFonts w:ascii="Trebuchet MS" w:eastAsia="Times New Roman" w:hAnsi="Trebuchet MS" w:cs="Helvetica"/>
          <w:color w:val="3333FF"/>
          <w:lang w:eastAsia="es-ES"/>
        </w:rPr>
        <w:t>Pruitt</w:t>
      </w:r>
      <w:proofErr w:type="spellEnd"/>
      <w:r w:rsidR="00E17453" w:rsidRPr="00F201E9">
        <w:rPr>
          <w:rFonts w:ascii="Trebuchet MS" w:eastAsia="Times New Roman" w:hAnsi="Trebuchet MS" w:cs="Helvetica"/>
          <w:color w:val="3333FF"/>
          <w:lang w:eastAsia="es-ES"/>
        </w:rPr>
        <w:t>.</w:t>
      </w:r>
      <w:r w:rsidR="00F201E9" w:rsidRPr="00F201E9">
        <w:rPr>
          <w:rFonts w:ascii="Trebuchet MS" w:eastAsia="Times New Roman" w:hAnsi="Trebuchet MS" w:cs="Helvetica"/>
          <w:color w:val="3333FF"/>
          <w:lang w:eastAsia="es-ES"/>
        </w:rPr>
        <w:t xml:space="preserve"> </w:t>
      </w:r>
    </w:p>
    <w:p w:rsidR="000C4202" w:rsidRDefault="000C4202" w:rsidP="00F201E9">
      <w:pPr>
        <w:shd w:val="clear" w:color="auto" w:fill="FFFFFF"/>
        <w:spacing w:after="0" w:line="240" w:lineRule="auto"/>
        <w:jc w:val="both"/>
        <w:rPr>
          <w:rFonts w:ascii="Trebuchet MS" w:eastAsia="Times New Roman" w:hAnsi="Trebuchet MS" w:cs="Helvetica"/>
          <w:color w:val="3333FF"/>
          <w:lang w:eastAsia="es-ES"/>
        </w:rPr>
      </w:pPr>
    </w:p>
    <w:p w:rsidR="00134C1D" w:rsidRPr="00F201E9" w:rsidRDefault="000006B1" w:rsidP="00F201E9">
      <w:pPr>
        <w:shd w:val="clear" w:color="auto" w:fill="FFFFFF"/>
        <w:spacing w:after="0" w:line="240" w:lineRule="auto"/>
        <w:jc w:val="both"/>
        <w:rPr>
          <w:rFonts w:ascii="Trebuchet MS" w:eastAsia="Times New Roman" w:hAnsi="Trebuchet MS" w:cs="Helvetica"/>
          <w:color w:val="3333FF"/>
          <w:lang w:eastAsia="es-ES"/>
        </w:rPr>
      </w:pPr>
      <w:bookmarkStart w:id="0" w:name="_GoBack"/>
      <w:bookmarkEnd w:id="0"/>
      <w:r w:rsidRPr="00F201E9">
        <w:rPr>
          <w:rFonts w:ascii="Trebuchet MS" w:eastAsia="Times New Roman" w:hAnsi="Trebuchet MS" w:cs="Helvetica"/>
          <w:color w:val="3333FF"/>
          <w:lang w:eastAsia="es-ES"/>
        </w:rPr>
        <w:t>Lo anterior ha generado todo tipo de reacciones</w:t>
      </w:r>
      <w:r w:rsidR="00134C1D" w:rsidRPr="00F201E9">
        <w:rPr>
          <w:rFonts w:ascii="Trebuchet MS" w:eastAsia="Times New Roman" w:hAnsi="Trebuchet MS" w:cs="Helvetica"/>
          <w:color w:val="3333FF"/>
          <w:lang w:eastAsia="es-ES"/>
        </w:rPr>
        <w:t xml:space="preserve"> mediáticas</w:t>
      </w:r>
      <w:r w:rsidRPr="00F201E9">
        <w:rPr>
          <w:rFonts w:ascii="Trebuchet MS" w:eastAsia="Times New Roman" w:hAnsi="Trebuchet MS" w:cs="Helvetica"/>
          <w:color w:val="3333FF"/>
          <w:lang w:eastAsia="es-ES"/>
        </w:rPr>
        <w:t>, entre las que destaca</w:t>
      </w:r>
      <w:r w:rsidR="00134C1D" w:rsidRPr="00F201E9">
        <w:rPr>
          <w:rFonts w:ascii="Trebuchet MS" w:eastAsia="Times New Roman" w:hAnsi="Trebuchet MS" w:cs="Helvetica"/>
          <w:color w:val="3333FF"/>
          <w:lang w:eastAsia="es-ES"/>
        </w:rPr>
        <w:t>n las que critican el posicionamiento “…</w:t>
      </w:r>
      <w:r w:rsidR="00134C1D" w:rsidRPr="00F201E9">
        <w:rPr>
          <w:rFonts w:ascii="Trebuchet MS" w:hAnsi="Trebuchet MS"/>
          <w:color w:val="3333FF"/>
        </w:rPr>
        <w:t xml:space="preserve">Tan solo diez semanas después del inicio de su presidencia, y con un gran riesgo para las generaciones futuras, Donald </w:t>
      </w:r>
      <w:proofErr w:type="spellStart"/>
      <w:r w:rsidR="00134C1D" w:rsidRPr="00F201E9">
        <w:rPr>
          <w:rFonts w:ascii="Trebuchet MS" w:hAnsi="Trebuchet MS"/>
          <w:color w:val="3333FF"/>
        </w:rPr>
        <w:t>Trump</w:t>
      </w:r>
      <w:proofErr w:type="spellEnd"/>
      <w:r w:rsidR="00134C1D" w:rsidRPr="00F201E9">
        <w:rPr>
          <w:rFonts w:ascii="Trebuchet MS" w:hAnsi="Trebuchet MS"/>
          <w:color w:val="3333FF"/>
        </w:rPr>
        <w:t xml:space="preserve"> ha ordenado que se eliminen gran parte de las políticas del presidente Barack Obama para combatir el cambio climático mediante la reducción de las emisiones de combustibles fósiles</w:t>
      </w:r>
      <w:r w:rsidR="00134C1D" w:rsidRPr="00F201E9">
        <w:rPr>
          <w:rFonts w:ascii="Trebuchet MS" w:hAnsi="Trebuchet MS"/>
          <w:color w:val="3333FF"/>
        </w:rPr>
        <w:t>…”</w:t>
      </w:r>
      <w:r w:rsidR="00134C1D" w:rsidRPr="00F201E9">
        <w:rPr>
          <w:rStyle w:val="Refdenotaalpie"/>
          <w:rFonts w:ascii="Trebuchet MS" w:hAnsi="Trebuchet MS"/>
          <w:color w:val="3333FF"/>
        </w:rPr>
        <w:footnoteReference w:id="4"/>
      </w:r>
    </w:p>
    <w:p w:rsidR="000006B1" w:rsidRDefault="000006B1" w:rsidP="00960CAD">
      <w:pPr>
        <w:shd w:val="clear" w:color="auto" w:fill="FFFFFF"/>
        <w:spacing w:after="0" w:line="240" w:lineRule="auto"/>
        <w:jc w:val="both"/>
        <w:rPr>
          <w:rFonts w:ascii="Trebuchet MS" w:eastAsia="Times New Roman" w:hAnsi="Trebuchet MS" w:cs="Helvetica"/>
          <w:lang w:eastAsia="es-ES"/>
        </w:rPr>
      </w:pPr>
    </w:p>
    <w:p w:rsidR="000006B1" w:rsidRDefault="000006B1" w:rsidP="00960CAD">
      <w:pPr>
        <w:shd w:val="clear" w:color="auto" w:fill="FFFFFF"/>
        <w:spacing w:after="0" w:line="240" w:lineRule="auto"/>
        <w:jc w:val="both"/>
        <w:rPr>
          <w:rFonts w:ascii="Trebuchet MS" w:eastAsia="Times New Roman" w:hAnsi="Trebuchet MS" w:cs="Helvetica"/>
          <w:lang w:eastAsia="es-ES"/>
        </w:rPr>
      </w:pPr>
    </w:p>
    <w:p w:rsidR="000006B1" w:rsidRDefault="000006B1"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noProof/>
          <w:lang w:eastAsia="es-ES"/>
        </w:rPr>
        <w:drawing>
          <wp:inline distT="0" distB="0" distL="0" distR="0">
            <wp:extent cx="1401202" cy="1401202"/>
            <wp:effectExtent l="0" t="0" r="8890" b="8890"/>
            <wp:docPr id="31" name="Imagen 31" descr="C:\Users\Adolfo\Desktop\cbba889181e076e62d67e455acd7d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olfo\Desktop\cbba889181e076e62d67e455acd7d1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983" cy="1400983"/>
                    </a:xfrm>
                    <a:prstGeom prst="rect">
                      <a:avLst/>
                    </a:prstGeom>
                    <a:noFill/>
                    <a:ln>
                      <a:noFill/>
                    </a:ln>
                  </pic:spPr>
                </pic:pic>
              </a:graphicData>
            </a:graphic>
          </wp:inline>
        </w:drawing>
      </w:r>
    </w:p>
    <w:p w:rsidR="00330905" w:rsidRDefault="00330905" w:rsidP="00960CAD">
      <w:pPr>
        <w:shd w:val="clear" w:color="auto" w:fill="FFFFFF"/>
        <w:spacing w:after="0" w:line="240" w:lineRule="auto"/>
        <w:jc w:val="both"/>
        <w:rPr>
          <w:rFonts w:ascii="Trebuchet MS" w:eastAsia="Times New Roman" w:hAnsi="Trebuchet MS" w:cs="Helvetica"/>
          <w:lang w:eastAsia="es-ES"/>
        </w:rPr>
      </w:pPr>
    </w:p>
    <w:p w:rsidR="0056346E" w:rsidRDefault="00960CAD" w:rsidP="00960CAD">
      <w:pPr>
        <w:shd w:val="clear" w:color="auto" w:fill="FFFFFF"/>
        <w:spacing w:after="0" w:line="240" w:lineRule="auto"/>
        <w:jc w:val="both"/>
        <w:rPr>
          <w:rFonts w:ascii="Trebuchet MS" w:eastAsia="Times New Roman" w:hAnsi="Trebuchet MS" w:cs="Helvetica"/>
          <w:lang w:val="es-MX" w:eastAsia="es-ES"/>
        </w:rPr>
      </w:pPr>
      <w:r>
        <w:rPr>
          <w:rFonts w:ascii="Trebuchet MS" w:eastAsia="Times New Roman" w:hAnsi="Trebuchet MS" w:cs="Helvetica"/>
          <w:lang w:val="es-MX" w:eastAsia="es-ES"/>
        </w:rPr>
        <w:t>La complejida</w:t>
      </w:r>
      <w:r w:rsidR="00B806CC">
        <w:rPr>
          <w:rFonts w:ascii="Trebuchet MS" w:eastAsia="Times New Roman" w:hAnsi="Trebuchet MS" w:cs="Helvetica"/>
          <w:lang w:val="es-MX" w:eastAsia="es-ES"/>
        </w:rPr>
        <w:t>d temática del Cambio C</w:t>
      </w:r>
      <w:r>
        <w:rPr>
          <w:rFonts w:ascii="Trebuchet MS" w:eastAsia="Times New Roman" w:hAnsi="Trebuchet MS" w:cs="Helvetica"/>
          <w:lang w:val="es-MX" w:eastAsia="es-ES"/>
        </w:rPr>
        <w:t xml:space="preserve">limático se caracteriza por ser multicausal y multifactorial. En un primer acercamiento se plantean los desafíos que se enfrentan a nivel global y paralelamente ser revisa la </w:t>
      </w:r>
      <w:proofErr w:type="spellStart"/>
      <w:r>
        <w:rPr>
          <w:rFonts w:ascii="Trebuchet MS" w:eastAsia="Times New Roman" w:hAnsi="Trebuchet MS" w:cs="Helvetica"/>
          <w:lang w:val="es-MX" w:eastAsia="es-ES"/>
        </w:rPr>
        <w:t>hiperconectividad</w:t>
      </w:r>
      <w:proofErr w:type="spellEnd"/>
      <w:r>
        <w:rPr>
          <w:rFonts w:ascii="Trebuchet MS" w:eastAsia="Times New Roman" w:hAnsi="Trebuchet MS" w:cs="Helvetica"/>
          <w:lang w:val="es-MX" w:eastAsia="es-ES"/>
        </w:rPr>
        <w:t xml:space="preserve"> relacionada con los riesgos globales.</w:t>
      </w:r>
      <w:r w:rsidR="0056346E">
        <w:rPr>
          <w:rFonts w:ascii="Trebuchet MS" w:eastAsia="Times New Roman" w:hAnsi="Trebuchet MS" w:cs="Helvetica"/>
          <w:lang w:val="es-MX" w:eastAsia="es-ES"/>
        </w:rPr>
        <w:t xml:space="preserve"> </w:t>
      </w:r>
    </w:p>
    <w:p w:rsidR="00330905" w:rsidRDefault="00330905" w:rsidP="00960CAD">
      <w:pPr>
        <w:shd w:val="clear" w:color="auto" w:fill="FFFFFF"/>
        <w:spacing w:after="0" w:line="240" w:lineRule="auto"/>
        <w:jc w:val="both"/>
        <w:rPr>
          <w:rFonts w:ascii="Trebuchet MS" w:eastAsia="Times New Roman" w:hAnsi="Trebuchet MS" w:cs="Helvetica"/>
          <w:lang w:val="es-MX" w:eastAsia="es-ES"/>
        </w:rPr>
      </w:pPr>
    </w:p>
    <w:p w:rsidR="0056346E" w:rsidRDefault="00960CAD" w:rsidP="00960CAD">
      <w:pPr>
        <w:shd w:val="clear" w:color="auto" w:fill="FFFFFF"/>
        <w:spacing w:after="0" w:line="240" w:lineRule="auto"/>
        <w:jc w:val="both"/>
        <w:rPr>
          <w:rFonts w:ascii="Trebuchet MS" w:eastAsia="Times New Roman" w:hAnsi="Trebuchet MS" w:cs="Helvetica"/>
          <w:lang w:val="es-MX" w:eastAsia="es-ES"/>
        </w:rPr>
      </w:pPr>
      <w:r>
        <w:rPr>
          <w:rFonts w:ascii="Trebuchet MS" w:eastAsia="Times New Roman" w:hAnsi="Trebuchet MS" w:cs="Helvetica"/>
          <w:lang w:val="es-MX" w:eastAsia="es-ES"/>
        </w:rPr>
        <w:t xml:space="preserve">El documento base sobre </w:t>
      </w:r>
      <w:r w:rsidR="0056346E">
        <w:rPr>
          <w:rFonts w:ascii="Trebuchet MS" w:eastAsia="Times New Roman" w:hAnsi="Trebuchet MS" w:cs="Helvetica"/>
          <w:lang w:val="es-MX" w:eastAsia="es-ES"/>
        </w:rPr>
        <w:t>la interacción</w:t>
      </w:r>
      <w:r w:rsidR="00B80293">
        <w:rPr>
          <w:rFonts w:ascii="Trebuchet MS" w:eastAsia="Times New Roman" w:hAnsi="Trebuchet MS" w:cs="Helvetica"/>
          <w:lang w:val="es-MX" w:eastAsia="es-ES"/>
        </w:rPr>
        <w:t xml:space="preserve"> de los riesgos </w:t>
      </w:r>
      <w:r>
        <w:rPr>
          <w:rFonts w:ascii="Trebuchet MS" w:eastAsia="Times New Roman" w:hAnsi="Trebuchet MS" w:cs="Helvetica"/>
          <w:lang w:val="es-MX" w:eastAsia="es-ES"/>
        </w:rPr>
        <w:t>(</w:t>
      </w:r>
      <w:r w:rsidR="0056346E">
        <w:rPr>
          <w:rFonts w:ascii="Trebuchet MS" w:eastAsia="Times New Roman" w:hAnsi="Trebuchet MS" w:cs="Helvetica"/>
          <w:lang w:val="es-MX" w:eastAsia="es-ES"/>
        </w:rPr>
        <w:t xml:space="preserve">ambientales, </w:t>
      </w:r>
      <w:r>
        <w:rPr>
          <w:rFonts w:ascii="Trebuchet MS" w:eastAsia="Times New Roman" w:hAnsi="Trebuchet MS" w:cs="Helvetica"/>
          <w:lang w:val="es-MX" w:eastAsia="es-ES"/>
        </w:rPr>
        <w:t xml:space="preserve">tecnológicos, geopolíticos, </w:t>
      </w:r>
      <w:proofErr w:type="spellStart"/>
      <w:r>
        <w:rPr>
          <w:rFonts w:ascii="Trebuchet MS" w:eastAsia="Times New Roman" w:hAnsi="Trebuchet MS" w:cs="Helvetica"/>
          <w:lang w:val="es-MX" w:eastAsia="es-ES"/>
        </w:rPr>
        <w:t>societales</w:t>
      </w:r>
      <w:proofErr w:type="spellEnd"/>
      <w:r>
        <w:rPr>
          <w:rFonts w:ascii="Trebuchet MS" w:eastAsia="Times New Roman" w:hAnsi="Trebuchet MS" w:cs="Helvetica"/>
          <w:lang w:val="es-MX" w:eastAsia="es-ES"/>
        </w:rPr>
        <w:t xml:space="preserve"> y económicos) fue publicado por el Foro Económico Mundial.</w:t>
      </w:r>
      <w:r>
        <w:rPr>
          <w:rStyle w:val="Refdenotaalpie"/>
          <w:rFonts w:ascii="Trebuchet MS" w:eastAsia="Times New Roman" w:hAnsi="Trebuchet MS" w:cs="Helvetica"/>
          <w:lang w:val="es-MX" w:eastAsia="es-ES"/>
        </w:rPr>
        <w:footnoteReference w:id="5"/>
      </w:r>
      <w:r>
        <w:rPr>
          <w:rFonts w:ascii="Trebuchet MS" w:eastAsia="Times New Roman" w:hAnsi="Trebuchet MS" w:cs="Helvetica"/>
          <w:lang w:val="es-MX" w:eastAsia="es-ES"/>
        </w:rPr>
        <w:t xml:space="preserve"> </w:t>
      </w:r>
    </w:p>
    <w:p w:rsidR="0056346E" w:rsidRDefault="0056346E" w:rsidP="00960CAD">
      <w:pPr>
        <w:shd w:val="clear" w:color="auto" w:fill="FFFFFF"/>
        <w:spacing w:after="0" w:line="240" w:lineRule="auto"/>
        <w:jc w:val="both"/>
        <w:rPr>
          <w:rFonts w:ascii="Trebuchet MS" w:eastAsia="Times New Roman" w:hAnsi="Trebuchet MS" w:cs="Helvetica"/>
          <w:lang w:val="es-MX" w:eastAsia="es-ES"/>
        </w:rPr>
      </w:pP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r>
        <w:rPr>
          <w:rFonts w:ascii="Trebuchet MS" w:eastAsia="Times New Roman" w:hAnsi="Trebuchet MS" w:cs="Helvetica"/>
          <w:lang w:val="es-MX" w:eastAsia="es-ES"/>
        </w:rPr>
        <w:t xml:space="preserve">Señalando claramente que la falla en la mitigación y adaptación al cambio climático representa un riesgo con alto impacto y alta probabilidad </w:t>
      </w:r>
      <w:r w:rsidR="0056346E">
        <w:rPr>
          <w:rFonts w:ascii="Trebuchet MS" w:eastAsia="Times New Roman" w:hAnsi="Trebuchet MS" w:cs="Helvetica"/>
          <w:lang w:val="es-MX" w:eastAsia="es-ES"/>
        </w:rPr>
        <w:t xml:space="preserve">y </w:t>
      </w:r>
      <w:r>
        <w:rPr>
          <w:rFonts w:ascii="Trebuchet MS" w:eastAsia="Times New Roman" w:hAnsi="Trebuchet MS" w:cs="Helvetica"/>
          <w:lang w:val="es-MX" w:eastAsia="es-ES"/>
        </w:rPr>
        <w:t>que se hace más complejo en la medida en que se interrelaciona con crisis de acceso al agua; pérdida de biodiversidad, crisis alimentarias, movimientos migratorios a gran escala, ataques cibernéticos y una potencial profunda</w:t>
      </w:r>
      <w:r w:rsidR="0056346E">
        <w:rPr>
          <w:rFonts w:ascii="Trebuchet MS" w:eastAsia="Times New Roman" w:hAnsi="Trebuchet MS" w:cs="Helvetica"/>
          <w:lang w:val="es-MX" w:eastAsia="es-ES"/>
        </w:rPr>
        <w:t xml:space="preserve"> in</w:t>
      </w:r>
      <w:r>
        <w:rPr>
          <w:rFonts w:ascii="Trebuchet MS" w:eastAsia="Times New Roman" w:hAnsi="Trebuchet MS" w:cs="Helvetica"/>
          <w:lang w:val="es-MX" w:eastAsia="es-ES"/>
        </w:rPr>
        <w:t>estabilidad social entre otros factores.</w:t>
      </w: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r>
        <w:rPr>
          <w:rFonts w:ascii="Trebuchet MS" w:eastAsia="Times New Roman" w:hAnsi="Trebuchet MS" w:cs="Helvetica"/>
          <w:lang w:val="es-MX" w:eastAsia="es-ES"/>
        </w:rPr>
        <w:t xml:space="preserve">Es precisamente la complejidad como característica de los efectos del cambio climático que da lugar a ésta investigación documental ya que la literatura es escasa </w:t>
      </w:r>
      <w:r w:rsidR="0056346E">
        <w:rPr>
          <w:rFonts w:ascii="Trebuchet MS" w:eastAsia="Times New Roman" w:hAnsi="Trebuchet MS" w:cs="Helvetica"/>
          <w:lang w:val="es-MX" w:eastAsia="es-ES"/>
        </w:rPr>
        <w:t>bajo</w:t>
      </w:r>
      <w:r>
        <w:rPr>
          <w:rFonts w:ascii="Trebuchet MS" w:eastAsia="Times New Roman" w:hAnsi="Trebuchet MS" w:cs="Helvetica"/>
          <w:lang w:val="es-MX" w:eastAsia="es-ES"/>
        </w:rPr>
        <w:t xml:space="preserve"> esta visión holística. Tradicionalmente en México el tema es desarrollado en forma fragmentada más cercana a la asignación </w:t>
      </w:r>
      <w:r w:rsidR="0056346E">
        <w:rPr>
          <w:rFonts w:ascii="Trebuchet MS" w:eastAsia="Times New Roman" w:hAnsi="Trebuchet MS" w:cs="Helvetica"/>
          <w:lang w:val="es-MX" w:eastAsia="es-ES"/>
        </w:rPr>
        <w:t>presupuestal para</w:t>
      </w:r>
      <w:r>
        <w:rPr>
          <w:rFonts w:ascii="Trebuchet MS" w:eastAsia="Times New Roman" w:hAnsi="Trebuchet MS" w:cs="Helvetica"/>
          <w:lang w:val="es-MX" w:eastAsia="es-ES"/>
        </w:rPr>
        <w:t xml:space="preserve"> las áreas de Ecología y Medio Ambiente así como a la Procuración Federal del Medio Ambiente, entre otras dependencias gubernamentales y con poca o limitada atención en áreas de Inteligencia para la Seguridad Nacional, Estudios Estratégicos</w:t>
      </w:r>
      <w:r w:rsidR="0056346E">
        <w:rPr>
          <w:rFonts w:ascii="Trebuchet MS" w:eastAsia="Times New Roman" w:hAnsi="Trebuchet MS" w:cs="Helvetica"/>
          <w:lang w:val="es-MX" w:eastAsia="es-ES"/>
        </w:rPr>
        <w:t>, Sustentabilidad y</w:t>
      </w:r>
      <w:r>
        <w:rPr>
          <w:rFonts w:ascii="Trebuchet MS" w:eastAsia="Times New Roman" w:hAnsi="Trebuchet MS" w:cs="Helvetica"/>
          <w:lang w:val="es-MX" w:eastAsia="es-ES"/>
        </w:rPr>
        <w:t xml:space="preserve"> Estudios Prospectivos.</w:t>
      </w: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En México, desde 1994, durante el </w:t>
      </w:r>
      <w:r w:rsidRPr="00524534">
        <w:rPr>
          <w:rFonts w:ascii="Trebuchet MS" w:eastAsia="Times New Roman" w:hAnsi="Trebuchet MS" w:cs="Helvetica"/>
          <w:lang w:eastAsia="es-ES"/>
        </w:rPr>
        <w:t xml:space="preserve">Primer Congreso Mexicano sobre Prospectiva, </w:t>
      </w:r>
      <w:r>
        <w:rPr>
          <w:rFonts w:ascii="Trebuchet MS" w:eastAsia="Times New Roman" w:hAnsi="Trebuchet MS" w:cs="Helvetica"/>
          <w:lang w:eastAsia="es-ES"/>
        </w:rPr>
        <w:t xml:space="preserve">que organizó la </w:t>
      </w:r>
      <w:r w:rsidRPr="00524534">
        <w:rPr>
          <w:rFonts w:ascii="Trebuchet MS" w:eastAsia="Times New Roman" w:hAnsi="Trebuchet MS" w:cs="Helvetica"/>
          <w:lang w:eastAsia="es-ES"/>
        </w:rPr>
        <w:t>Fundación Javier Barros Sierra</w:t>
      </w:r>
      <w:r>
        <w:rPr>
          <w:rFonts w:ascii="Trebuchet MS" w:eastAsia="Times New Roman" w:hAnsi="Trebuchet MS" w:cs="Helvetica"/>
          <w:lang w:eastAsia="es-ES"/>
        </w:rPr>
        <w:t xml:space="preserve"> se </w:t>
      </w:r>
      <w:r w:rsidR="0056346E">
        <w:rPr>
          <w:rFonts w:ascii="Trebuchet MS" w:eastAsia="Times New Roman" w:hAnsi="Trebuchet MS" w:cs="Helvetica"/>
          <w:lang w:eastAsia="es-ES"/>
        </w:rPr>
        <w:t xml:space="preserve">reitera enfáticamente </w:t>
      </w:r>
      <w:r>
        <w:rPr>
          <w:rFonts w:ascii="Trebuchet MS" w:eastAsia="Times New Roman" w:hAnsi="Trebuchet MS" w:cs="Helvetica"/>
          <w:lang w:eastAsia="es-ES"/>
        </w:rPr>
        <w:t>la complejidad e interrelación de factores que inciden en el análisis de futuros</w:t>
      </w:r>
      <w:r w:rsidRPr="00524534">
        <w:rPr>
          <w:rFonts w:ascii="Trebuchet MS" w:eastAsia="Times New Roman" w:hAnsi="Trebuchet MS" w:cs="Helvetica"/>
          <w:lang w:eastAsia="es-ES"/>
        </w:rPr>
        <w:t>.</w:t>
      </w:r>
      <w:r>
        <w:rPr>
          <w:rStyle w:val="Refdenotaalpie"/>
          <w:rFonts w:ascii="Trebuchet MS" w:eastAsia="Times New Roman" w:hAnsi="Trebuchet MS" w:cs="Helvetica"/>
          <w:lang w:eastAsia="es-ES"/>
        </w:rPr>
        <w:footnoteReference w:id="6"/>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Durante dicho evento fueron evidentes los planteamientos</w:t>
      </w:r>
      <w:r w:rsidR="0056346E">
        <w:rPr>
          <w:rFonts w:ascii="Trebuchet MS" w:eastAsia="Times New Roman" w:hAnsi="Trebuchet MS" w:cs="Helvetica"/>
          <w:lang w:eastAsia="es-ES"/>
        </w:rPr>
        <w:t xml:space="preserve"> </w:t>
      </w:r>
      <w:r>
        <w:rPr>
          <w:rFonts w:ascii="Trebuchet MS" w:eastAsia="Times New Roman" w:hAnsi="Trebuchet MS" w:cs="Helvetica"/>
          <w:lang w:eastAsia="es-ES"/>
        </w:rPr>
        <w:t>relativos a la prospectiva de temas relacionados con la demografía, la economía, la migración y los desafíos tecnológicos</w:t>
      </w:r>
      <w:r w:rsidR="0056346E">
        <w:rPr>
          <w:rFonts w:ascii="Trebuchet MS" w:eastAsia="Times New Roman" w:hAnsi="Trebuchet MS" w:cs="Helvetica"/>
          <w:lang w:eastAsia="es-ES"/>
        </w:rPr>
        <w:t>. E</w:t>
      </w:r>
      <w:r>
        <w:rPr>
          <w:rFonts w:ascii="Trebuchet MS" w:eastAsia="Times New Roman" w:hAnsi="Trebuchet MS" w:cs="Helvetica"/>
          <w:lang w:eastAsia="es-ES"/>
        </w:rPr>
        <w:t xml:space="preserve">stuvieron presentes: Michael </w:t>
      </w:r>
      <w:proofErr w:type="spellStart"/>
      <w:r>
        <w:rPr>
          <w:rFonts w:ascii="Trebuchet MS" w:eastAsia="Times New Roman" w:hAnsi="Trebuchet MS" w:cs="Helvetica"/>
          <w:lang w:eastAsia="es-ES"/>
        </w:rPr>
        <w:t>Marien</w:t>
      </w:r>
      <w:proofErr w:type="spellEnd"/>
      <w:r>
        <w:rPr>
          <w:rFonts w:ascii="Trebuchet MS" w:eastAsia="Times New Roman" w:hAnsi="Trebuchet MS" w:cs="Helvetica"/>
          <w:lang w:eastAsia="es-ES"/>
        </w:rPr>
        <w:t xml:space="preserve"> (</w:t>
      </w:r>
      <w:proofErr w:type="spellStart"/>
      <w:r w:rsidRPr="00797814">
        <w:rPr>
          <w:rFonts w:ascii="Trebuchet MS" w:eastAsia="Times New Roman" w:hAnsi="Trebuchet MS" w:cs="Helvetica"/>
          <w:i/>
          <w:lang w:eastAsia="es-ES"/>
        </w:rPr>
        <w:t>Future</w:t>
      </w:r>
      <w:proofErr w:type="spellEnd"/>
      <w:r w:rsidRPr="00797814">
        <w:rPr>
          <w:rFonts w:ascii="Trebuchet MS" w:eastAsia="Times New Roman" w:hAnsi="Trebuchet MS" w:cs="Helvetica"/>
          <w:i/>
          <w:lang w:eastAsia="es-ES"/>
        </w:rPr>
        <w:t xml:space="preserve"> </w:t>
      </w:r>
      <w:proofErr w:type="spellStart"/>
      <w:r w:rsidRPr="00797814">
        <w:rPr>
          <w:rFonts w:ascii="Trebuchet MS" w:eastAsia="Times New Roman" w:hAnsi="Trebuchet MS" w:cs="Helvetica"/>
          <w:i/>
          <w:lang w:eastAsia="es-ES"/>
        </w:rPr>
        <w:t>Survey</w:t>
      </w:r>
      <w:proofErr w:type="spellEnd"/>
      <w:r>
        <w:rPr>
          <w:rFonts w:ascii="Trebuchet MS" w:eastAsia="Times New Roman" w:hAnsi="Trebuchet MS" w:cs="Helvetica"/>
          <w:lang w:eastAsia="es-ES"/>
        </w:rPr>
        <w:t xml:space="preserve">, Nueva York, EUA); Richard </w:t>
      </w:r>
      <w:proofErr w:type="spellStart"/>
      <w:r>
        <w:rPr>
          <w:rFonts w:ascii="Trebuchet MS" w:eastAsia="Times New Roman" w:hAnsi="Trebuchet MS" w:cs="Helvetica"/>
          <w:lang w:eastAsia="es-ES"/>
        </w:rPr>
        <w:t>Slaughter</w:t>
      </w:r>
      <w:proofErr w:type="spellEnd"/>
      <w:r>
        <w:rPr>
          <w:rFonts w:ascii="Trebuchet MS" w:eastAsia="Times New Roman" w:hAnsi="Trebuchet MS" w:cs="Helvetica"/>
          <w:lang w:eastAsia="es-ES"/>
        </w:rPr>
        <w:t xml:space="preserve"> (Universidad de Melbourne, Australia); </w:t>
      </w:r>
      <w:proofErr w:type="spellStart"/>
      <w:r>
        <w:rPr>
          <w:rFonts w:ascii="Trebuchet MS" w:eastAsia="Times New Roman" w:hAnsi="Trebuchet MS" w:cs="Helvetica"/>
          <w:lang w:eastAsia="es-ES"/>
        </w:rPr>
        <w:t>Jim</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Dator</w:t>
      </w:r>
      <w:proofErr w:type="spellEnd"/>
      <w:r>
        <w:rPr>
          <w:rFonts w:ascii="Trebuchet MS" w:eastAsia="Times New Roman" w:hAnsi="Trebuchet MS" w:cs="Helvetica"/>
          <w:lang w:eastAsia="es-ES"/>
        </w:rPr>
        <w:t xml:space="preserve"> (Ex Presidente de la Federación de Estudios de Futuros y Director del Centro de Investigación para Estudios del Futuro (</w:t>
      </w:r>
      <w:proofErr w:type="spellStart"/>
      <w:r>
        <w:rPr>
          <w:rFonts w:ascii="Trebuchet MS" w:eastAsia="Times New Roman" w:hAnsi="Trebuchet MS" w:cs="Helvetica"/>
          <w:lang w:eastAsia="es-ES"/>
        </w:rPr>
        <w:t>Hawaii</w:t>
      </w:r>
      <w:proofErr w:type="spellEnd"/>
      <w:r>
        <w:rPr>
          <w:rFonts w:ascii="Trebuchet MS" w:eastAsia="Times New Roman" w:hAnsi="Trebuchet MS" w:cs="Helvetica"/>
          <w:lang w:eastAsia="es-ES"/>
        </w:rPr>
        <w:t xml:space="preserve">, EUA); </w:t>
      </w:r>
      <w:proofErr w:type="spellStart"/>
      <w:r>
        <w:rPr>
          <w:rFonts w:ascii="Trebuchet MS" w:eastAsia="Times New Roman" w:hAnsi="Trebuchet MS" w:cs="Helvetica"/>
          <w:lang w:eastAsia="es-ES"/>
        </w:rPr>
        <w:t>Mahdi</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Elmadjra</w:t>
      </w:r>
      <w:proofErr w:type="spellEnd"/>
      <w:r>
        <w:rPr>
          <w:rFonts w:ascii="Trebuchet MS" w:eastAsia="Times New Roman" w:hAnsi="Trebuchet MS" w:cs="Helvetica"/>
          <w:lang w:eastAsia="es-ES"/>
        </w:rPr>
        <w:t xml:space="preserve"> de La Universidad Mohamed V, R</w:t>
      </w:r>
      <w:r w:rsidR="0056346E">
        <w:rPr>
          <w:rFonts w:ascii="Trebuchet MS" w:eastAsia="Times New Roman" w:hAnsi="Trebuchet MS" w:cs="Helvetica"/>
          <w:lang w:eastAsia="es-ES"/>
        </w:rPr>
        <w:t>abat, Marruecos (</w:t>
      </w:r>
      <w:proofErr w:type="spellStart"/>
      <w:r w:rsidR="0056346E">
        <w:rPr>
          <w:rFonts w:ascii="Trebuchet MS" w:eastAsia="Times New Roman" w:hAnsi="Trebuchet MS" w:cs="Helvetica"/>
          <w:lang w:eastAsia="es-ES"/>
        </w:rPr>
        <w:t>Mahdi</w:t>
      </w:r>
      <w:proofErr w:type="spellEnd"/>
      <w:r w:rsidR="0056346E">
        <w:rPr>
          <w:rFonts w:ascii="Trebuchet MS" w:eastAsia="Times New Roman" w:hAnsi="Trebuchet MS" w:cs="Helvetica"/>
          <w:lang w:eastAsia="es-ES"/>
        </w:rPr>
        <w:t xml:space="preserve"> </w:t>
      </w:r>
      <w:proofErr w:type="spellStart"/>
      <w:r w:rsidR="0056346E">
        <w:rPr>
          <w:rFonts w:ascii="Trebuchet MS" w:eastAsia="Times New Roman" w:hAnsi="Trebuchet MS" w:cs="Helvetica"/>
          <w:lang w:eastAsia="es-ES"/>
        </w:rPr>
        <w:t>Elmadjra</w:t>
      </w:r>
      <w:proofErr w:type="spellEnd"/>
      <w:r>
        <w:rPr>
          <w:rFonts w:ascii="Trebuchet MS" w:eastAsia="Times New Roman" w:hAnsi="Trebuchet MS" w:cs="Helvetica"/>
          <w:lang w:eastAsia="es-ES"/>
        </w:rPr>
        <w:t xml:space="preserve"> falleció en 2014); </w:t>
      </w:r>
      <w:proofErr w:type="spellStart"/>
      <w:r>
        <w:rPr>
          <w:rFonts w:ascii="Trebuchet MS" w:eastAsia="Times New Roman" w:hAnsi="Trebuchet MS" w:cs="Helvetica"/>
          <w:lang w:eastAsia="es-ES"/>
        </w:rPr>
        <w:t>Ervin</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Laszlo</w:t>
      </w:r>
      <w:proofErr w:type="spellEnd"/>
      <w:r>
        <w:rPr>
          <w:rFonts w:ascii="Trebuchet MS" w:eastAsia="Times New Roman" w:hAnsi="Trebuchet MS" w:cs="Helvetica"/>
          <w:lang w:eastAsia="es-ES"/>
        </w:rPr>
        <w:t xml:space="preserve"> investigador nacido en Budapest, Hungría representó, en este evento, a la Academia Europea para la Administración y Estudios Avanzados Evolutivos (Pisa, </w:t>
      </w:r>
      <w:r>
        <w:rPr>
          <w:rFonts w:ascii="Trebuchet MS" w:eastAsia="Times New Roman" w:hAnsi="Trebuchet MS" w:cs="Helvetica"/>
          <w:lang w:eastAsia="es-ES"/>
        </w:rPr>
        <w:lastRenderedPageBreak/>
        <w:t xml:space="preserve">Italia); </w:t>
      </w:r>
      <w:proofErr w:type="spellStart"/>
      <w:r>
        <w:rPr>
          <w:rFonts w:ascii="Trebuchet MS" w:eastAsia="Times New Roman" w:hAnsi="Trebuchet MS" w:cs="Helvetica"/>
          <w:lang w:eastAsia="es-ES"/>
        </w:rPr>
        <w:t>Hazel</w:t>
      </w:r>
      <w:proofErr w:type="spellEnd"/>
      <w:r>
        <w:rPr>
          <w:rFonts w:ascii="Trebuchet MS" w:eastAsia="Times New Roman" w:hAnsi="Trebuchet MS" w:cs="Helvetica"/>
          <w:lang w:eastAsia="es-ES"/>
        </w:rPr>
        <w:t xml:space="preserve"> Henderson acreditada futurista americana, integrante y miembro de la Sociedad Mundial del Futuro (</w:t>
      </w:r>
      <w:proofErr w:type="spellStart"/>
      <w:r w:rsidRPr="00AE4F30">
        <w:rPr>
          <w:rFonts w:ascii="Trebuchet MS" w:eastAsia="Times New Roman" w:hAnsi="Trebuchet MS" w:cs="Helvetica"/>
          <w:i/>
          <w:lang w:eastAsia="es-ES"/>
        </w:rPr>
        <w:t>the</w:t>
      </w:r>
      <w:proofErr w:type="spellEnd"/>
      <w:r>
        <w:rPr>
          <w:rFonts w:ascii="Trebuchet MS" w:eastAsia="Times New Roman" w:hAnsi="Trebuchet MS" w:cs="Helvetica"/>
          <w:i/>
          <w:lang w:eastAsia="es-ES"/>
        </w:rPr>
        <w:t xml:space="preserve"> </w:t>
      </w:r>
      <w:proofErr w:type="spellStart"/>
      <w:r w:rsidRPr="00AE4F30">
        <w:rPr>
          <w:rFonts w:ascii="Trebuchet MS" w:eastAsia="Times New Roman" w:hAnsi="Trebuchet MS" w:cs="Helvetica"/>
          <w:i/>
          <w:lang w:eastAsia="es-ES"/>
        </w:rPr>
        <w:t>World</w:t>
      </w:r>
      <w:proofErr w:type="spellEnd"/>
      <w:r>
        <w:rPr>
          <w:rFonts w:ascii="Trebuchet MS" w:eastAsia="Times New Roman" w:hAnsi="Trebuchet MS" w:cs="Helvetica"/>
          <w:i/>
          <w:lang w:eastAsia="es-ES"/>
        </w:rPr>
        <w:t xml:space="preserve"> </w:t>
      </w:r>
      <w:proofErr w:type="spellStart"/>
      <w:r w:rsidRPr="00AE4F30">
        <w:rPr>
          <w:rFonts w:ascii="Trebuchet MS" w:eastAsia="Times New Roman" w:hAnsi="Trebuchet MS" w:cs="Helvetica"/>
          <w:i/>
          <w:lang w:eastAsia="es-ES"/>
        </w:rPr>
        <w:t>Future</w:t>
      </w:r>
      <w:proofErr w:type="spellEnd"/>
      <w:r>
        <w:rPr>
          <w:rFonts w:ascii="Trebuchet MS" w:eastAsia="Times New Roman" w:hAnsi="Trebuchet MS" w:cs="Helvetica"/>
          <w:i/>
          <w:lang w:eastAsia="es-ES"/>
        </w:rPr>
        <w:t xml:space="preserve"> </w:t>
      </w:r>
      <w:proofErr w:type="spellStart"/>
      <w:r w:rsidRPr="00AE4F30">
        <w:rPr>
          <w:rFonts w:ascii="Trebuchet MS" w:eastAsia="Times New Roman" w:hAnsi="Trebuchet MS" w:cs="Helvetica"/>
          <w:i/>
          <w:lang w:eastAsia="es-ES"/>
        </w:rPr>
        <w:t>Society</w:t>
      </w:r>
      <w:proofErr w:type="spellEnd"/>
      <w:r>
        <w:rPr>
          <w:rFonts w:ascii="Trebuchet MS" w:eastAsia="Times New Roman" w:hAnsi="Trebuchet MS" w:cs="Helvetica"/>
          <w:lang w:eastAsia="es-ES"/>
        </w:rPr>
        <w:t xml:space="preserve">); miembro de la Federación de Estudios </w:t>
      </w:r>
      <w:r w:rsidR="0056346E">
        <w:rPr>
          <w:rFonts w:ascii="Trebuchet MS" w:eastAsia="Times New Roman" w:hAnsi="Trebuchet MS" w:cs="Helvetica"/>
          <w:lang w:eastAsia="es-ES"/>
        </w:rPr>
        <w:t>Mundiales de Futuro</w:t>
      </w:r>
      <w:r>
        <w:rPr>
          <w:rFonts w:ascii="Trebuchet MS" w:eastAsia="Times New Roman" w:hAnsi="Trebuchet MS" w:cs="Helvetica"/>
          <w:lang w:eastAsia="es-ES"/>
        </w:rPr>
        <w:t xml:space="preserve"> (</w:t>
      </w:r>
      <w:proofErr w:type="spellStart"/>
      <w:r w:rsidRPr="00AE4F30">
        <w:rPr>
          <w:rFonts w:ascii="Trebuchet MS" w:eastAsia="Times New Roman" w:hAnsi="Trebuchet MS" w:cs="Helvetica"/>
          <w:i/>
          <w:lang w:eastAsia="es-ES"/>
        </w:rPr>
        <w:t>World</w:t>
      </w:r>
      <w:proofErr w:type="spellEnd"/>
      <w:r>
        <w:rPr>
          <w:rFonts w:ascii="Trebuchet MS" w:eastAsia="Times New Roman" w:hAnsi="Trebuchet MS" w:cs="Helvetica"/>
          <w:i/>
          <w:lang w:eastAsia="es-ES"/>
        </w:rPr>
        <w:t xml:space="preserve"> </w:t>
      </w:r>
      <w:proofErr w:type="spellStart"/>
      <w:r w:rsidRPr="00AE4F30">
        <w:rPr>
          <w:rFonts w:ascii="Trebuchet MS" w:eastAsia="Times New Roman" w:hAnsi="Trebuchet MS" w:cs="Helvetica"/>
          <w:i/>
          <w:lang w:eastAsia="es-ES"/>
        </w:rPr>
        <w:t>Futures</w:t>
      </w:r>
      <w:proofErr w:type="spellEnd"/>
      <w:r>
        <w:rPr>
          <w:rFonts w:ascii="Trebuchet MS" w:eastAsia="Times New Roman" w:hAnsi="Trebuchet MS" w:cs="Helvetica"/>
          <w:i/>
          <w:lang w:eastAsia="es-ES"/>
        </w:rPr>
        <w:t xml:space="preserve"> </w:t>
      </w:r>
      <w:proofErr w:type="spellStart"/>
      <w:r w:rsidRPr="00AE4F30">
        <w:rPr>
          <w:rFonts w:ascii="Trebuchet MS" w:eastAsia="Times New Roman" w:hAnsi="Trebuchet MS" w:cs="Helvetica"/>
          <w:i/>
          <w:lang w:eastAsia="es-ES"/>
        </w:rPr>
        <w:t>Studies</w:t>
      </w:r>
      <w:proofErr w:type="spellEnd"/>
      <w:r>
        <w:rPr>
          <w:rFonts w:ascii="Trebuchet MS" w:eastAsia="Times New Roman" w:hAnsi="Trebuchet MS" w:cs="Helvetica"/>
          <w:i/>
          <w:lang w:eastAsia="es-ES"/>
        </w:rPr>
        <w:t xml:space="preserve"> </w:t>
      </w:r>
      <w:proofErr w:type="spellStart"/>
      <w:r w:rsidRPr="00AE4F30">
        <w:rPr>
          <w:rFonts w:ascii="Trebuchet MS" w:eastAsia="Times New Roman" w:hAnsi="Trebuchet MS" w:cs="Helvetica"/>
          <w:i/>
          <w:lang w:eastAsia="es-ES"/>
        </w:rPr>
        <w:t>Federation</w:t>
      </w:r>
      <w:proofErr w:type="spellEnd"/>
      <w:r>
        <w:rPr>
          <w:rFonts w:ascii="Trebuchet MS" w:eastAsia="Times New Roman" w:hAnsi="Trebuchet MS" w:cs="Helvetica"/>
          <w:lang w:eastAsia="es-ES"/>
        </w:rPr>
        <w:t xml:space="preserve">) y de la Asociación de Economía Evolutiva de Florida EUA; </w:t>
      </w:r>
      <w:proofErr w:type="spellStart"/>
      <w:r w:rsidRPr="00110554">
        <w:rPr>
          <w:rFonts w:ascii="Trebuchet MS" w:eastAsia="Times New Roman" w:hAnsi="Trebuchet MS" w:cs="Helvetica"/>
          <w:lang w:eastAsia="es-ES"/>
        </w:rPr>
        <w:t>Yehezkel</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Dror</w:t>
      </w:r>
      <w:proofErr w:type="spellEnd"/>
      <w:r>
        <w:rPr>
          <w:rFonts w:ascii="Trebuchet MS" w:eastAsia="Times New Roman" w:hAnsi="Trebuchet MS" w:cs="Helvetica"/>
          <w:lang w:eastAsia="es-ES"/>
        </w:rPr>
        <w:t xml:space="preserve"> del Departamento de Ciencias Políticas de la Universidad Hebrea, Jerusalén, Israel, </w:t>
      </w:r>
      <w:r w:rsidR="0056346E">
        <w:rPr>
          <w:rFonts w:ascii="Trebuchet MS" w:eastAsia="Times New Roman" w:hAnsi="Trebuchet MS" w:cs="Helvetica"/>
          <w:lang w:eastAsia="es-ES"/>
        </w:rPr>
        <w:t>además de diversos y</w:t>
      </w:r>
      <w:r>
        <w:rPr>
          <w:rFonts w:ascii="Trebuchet MS" w:eastAsia="Times New Roman" w:hAnsi="Trebuchet MS" w:cs="Helvetica"/>
          <w:lang w:eastAsia="es-ES"/>
        </w:rPr>
        <w:t xml:space="preserve"> distinguidos ponentes mexicanos.</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56346E"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Del Congreso Mexicano sobre Prospectiva, destacan los trabajos de </w:t>
      </w:r>
      <w:proofErr w:type="spellStart"/>
      <w:r>
        <w:rPr>
          <w:rFonts w:ascii="Trebuchet MS" w:eastAsia="Times New Roman" w:hAnsi="Trebuchet MS" w:cs="Helvetica"/>
          <w:lang w:eastAsia="es-ES"/>
        </w:rPr>
        <w:t>Jim</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Dator</w:t>
      </w:r>
      <w:proofErr w:type="spellEnd"/>
      <w:r>
        <w:rPr>
          <w:rFonts w:ascii="Trebuchet MS" w:eastAsia="Times New Roman" w:hAnsi="Trebuchet MS" w:cs="Helvetica"/>
          <w:lang w:eastAsia="es-ES"/>
        </w:rPr>
        <w:t xml:space="preserve"> y de </w:t>
      </w:r>
      <w:proofErr w:type="spellStart"/>
      <w:r>
        <w:rPr>
          <w:rFonts w:ascii="Trebuchet MS" w:eastAsia="Times New Roman" w:hAnsi="Trebuchet MS" w:cs="Helvetica"/>
          <w:lang w:eastAsia="es-ES"/>
        </w:rPr>
        <w:t>Hazel</w:t>
      </w:r>
      <w:proofErr w:type="spellEnd"/>
      <w:r>
        <w:rPr>
          <w:rFonts w:ascii="Trebuchet MS" w:eastAsia="Times New Roman" w:hAnsi="Trebuchet MS" w:cs="Helvetica"/>
          <w:lang w:eastAsia="es-ES"/>
        </w:rPr>
        <w:t xml:space="preserve"> Henderson ya que en ambos se entrelazan  diversos factores que intervienen en el Cambio Climático</w:t>
      </w:r>
      <w:r w:rsidR="0056346E">
        <w:rPr>
          <w:rFonts w:ascii="Trebuchet MS" w:eastAsia="Times New Roman" w:hAnsi="Trebuchet MS" w:cs="Helvetica"/>
          <w:lang w:eastAsia="es-ES"/>
        </w:rPr>
        <w:t>;</w:t>
      </w:r>
      <w:r>
        <w:rPr>
          <w:rFonts w:ascii="Trebuchet MS" w:eastAsia="Times New Roman" w:hAnsi="Trebuchet MS" w:cs="Helvetica"/>
          <w:lang w:eastAsia="es-ES"/>
        </w:rPr>
        <w:t xml:space="preserve"> por ejemplo</w:t>
      </w:r>
      <w:r w:rsidR="0056346E">
        <w:rPr>
          <w:rFonts w:ascii="Trebuchet MS" w:eastAsia="Times New Roman" w:hAnsi="Trebuchet MS" w:cs="Helvetica"/>
          <w:lang w:eastAsia="es-ES"/>
        </w:rPr>
        <w:t>,</w:t>
      </w:r>
      <w:r>
        <w:rPr>
          <w:rFonts w:ascii="Trebuchet MS" w:eastAsia="Times New Roman" w:hAnsi="Trebuchet MS" w:cs="Helvetica"/>
          <w:lang w:eastAsia="es-ES"/>
        </w:rPr>
        <w:t xml:space="preserve"> en el trabajo de </w:t>
      </w:r>
      <w:proofErr w:type="spellStart"/>
      <w:r>
        <w:rPr>
          <w:rFonts w:ascii="Trebuchet MS" w:eastAsia="Times New Roman" w:hAnsi="Trebuchet MS" w:cs="Helvetica"/>
          <w:lang w:eastAsia="es-ES"/>
        </w:rPr>
        <w:t>Jim</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Dator</w:t>
      </w:r>
      <w:proofErr w:type="spellEnd"/>
      <w:r>
        <w:rPr>
          <w:rFonts w:ascii="Trebuchet MS" w:eastAsia="Times New Roman" w:hAnsi="Trebuchet MS" w:cs="Helvetica"/>
          <w:lang w:eastAsia="es-ES"/>
        </w:rPr>
        <w:t xml:space="preserve"> “Sorteando los Tsunamis </w:t>
      </w:r>
      <w:r w:rsidR="0056346E">
        <w:rPr>
          <w:rFonts w:ascii="Trebuchet MS" w:eastAsia="Times New Roman" w:hAnsi="Trebuchet MS" w:cs="Helvetica"/>
          <w:lang w:eastAsia="es-ES"/>
        </w:rPr>
        <w:t>del Cambio” durante el Congreso</w:t>
      </w:r>
      <w:r>
        <w:rPr>
          <w:rFonts w:ascii="Trebuchet MS" w:eastAsia="Times New Roman" w:hAnsi="Trebuchet MS" w:cs="Helvetica"/>
          <w:lang w:eastAsia="es-ES"/>
        </w:rPr>
        <w:t xml:space="preserve"> propuso un enfoque de cambio drástico (tipo Tsunami) que toma por so</w:t>
      </w:r>
      <w:r w:rsidR="0056346E">
        <w:rPr>
          <w:rFonts w:ascii="Trebuchet MS" w:eastAsia="Times New Roman" w:hAnsi="Trebuchet MS" w:cs="Helvetica"/>
          <w:lang w:eastAsia="es-ES"/>
        </w:rPr>
        <w:t>rpresa a la sociedad y que debe</w:t>
      </w:r>
      <w:r>
        <w:rPr>
          <w:rFonts w:ascii="Trebuchet MS" w:eastAsia="Times New Roman" w:hAnsi="Trebuchet MS" w:cs="Helvetica"/>
          <w:lang w:eastAsia="es-ES"/>
        </w:rPr>
        <w:t xml:space="preserve"> comprenderse para poder enfrentarlos. </w:t>
      </w:r>
    </w:p>
    <w:p w:rsidR="0056346E" w:rsidRDefault="0056346E"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En aquella ocasión planteó que enfrentamos (7</w:t>
      </w:r>
      <w:r w:rsidR="00B80293">
        <w:rPr>
          <w:rFonts w:ascii="Trebuchet MS" w:eastAsia="Times New Roman" w:hAnsi="Trebuchet MS" w:cs="Helvetica"/>
          <w:lang w:eastAsia="es-ES"/>
        </w:rPr>
        <w:t>) Tsunamis, es decir 7 grandes D</w:t>
      </w:r>
      <w:r>
        <w:rPr>
          <w:rFonts w:ascii="Trebuchet MS" w:eastAsia="Times New Roman" w:hAnsi="Trebuchet MS" w:cs="Helvetica"/>
          <w:lang w:eastAsia="es-ES"/>
        </w:rPr>
        <w:t>esafíos, el primero de ellos es el Desafío Demográfico, el segundo es el Desafío Ambiental, el terc</w:t>
      </w:r>
      <w:r w:rsidR="0056346E">
        <w:rPr>
          <w:rFonts w:ascii="Trebuchet MS" w:eastAsia="Times New Roman" w:hAnsi="Trebuchet MS" w:cs="Helvetica"/>
          <w:lang w:eastAsia="es-ES"/>
        </w:rPr>
        <w:t>ero es el Desafío Tecnológico,</w:t>
      </w:r>
      <w:r>
        <w:rPr>
          <w:rFonts w:ascii="Trebuchet MS" w:eastAsia="Times New Roman" w:hAnsi="Trebuchet MS" w:cs="Helvetica"/>
          <w:lang w:eastAsia="es-ES"/>
        </w:rPr>
        <w:t xml:space="preserve"> el cuarto es el Desafío Económico</w:t>
      </w:r>
      <w:r w:rsidR="0056346E">
        <w:rPr>
          <w:rFonts w:ascii="Trebuchet MS" w:eastAsia="Times New Roman" w:hAnsi="Trebuchet MS" w:cs="Helvetica"/>
          <w:lang w:eastAsia="es-ES"/>
        </w:rPr>
        <w:t>,</w:t>
      </w:r>
      <w:r>
        <w:rPr>
          <w:rFonts w:ascii="Trebuchet MS" w:eastAsia="Times New Roman" w:hAnsi="Trebuchet MS" w:cs="Helvetica"/>
          <w:lang w:eastAsia="es-ES"/>
        </w:rPr>
        <w:t xml:space="preserve"> el quinto es el Desafío Político; el Sexto es el Desafío Cultural y el séptimo es el Desafío Global.</w:t>
      </w:r>
      <w:r>
        <w:rPr>
          <w:rStyle w:val="Refdenotaalpie"/>
          <w:rFonts w:ascii="Trebuchet MS" w:eastAsia="Times New Roman" w:hAnsi="Trebuchet MS" w:cs="Helvetica"/>
          <w:lang w:eastAsia="es-ES"/>
        </w:rPr>
        <w:footnoteReference w:id="7"/>
      </w:r>
    </w:p>
    <w:p w:rsidR="0056346E" w:rsidRDefault="0056346E"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En un trabajo posterior publicado en 1997, </w:t>
      </w:r>
      <w:proofErr w:type="spellStart"/>
      <w:r>
        <w:rPr>
          <w:rFonts w:ascii="Trebuchet MS" w:eastAsia="Times New Roman" w:hAnsi="Trebuchet MS" w:cs="Helvetica"/>
          <w:lang w:eastAsia="es-ES"/>
        </w:rPr>
        <w:t>Jim</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Dator</w:t>
      </w:r>
      <w:proofErr w:type="spellEnd"/>
      <w:r>
        <w:rPr>
          <w:rFonts w:ascii="Trebuchet MS" w:eastAsia="Times New Roman" w:hAnsi="Trebuchet MS" w:cs="Helvetica"/>
          <w:lang w:eastAsia="es-ES"/>
        </w:rPr>
        <w:t xml:space="preserve"> elabora una propuesta complementaria compactando los Desafíos y agregando los Desafíos de la Gobernanza y </w:t>
      </w:r>
      <w:r w:rsidR="00B80293">
        <w:rPr>
          <w:rFonts w:ascii="Trebuchet MS" w:eastAsia="Times New Roman" w:hAnsi="Trebuchet MS" w:cs="Helvetica"/>
          <w:lang w:eastAsia="es-ES"/>
        </w:rPr>
        <w:t xml:space="preserve">de las </w:t>
      </w:r>
      <w:r>
        <w:rPr>
          <w:rFonts w:ascii="Trebuchet MS" w:eastAsia="Times New Roman" w:hAnsi="Trebuchet MS" w:cs="Helvetica"/>
          <w:lang w:eastAsia="es-ES"/>
        </w:rPr>
        <w:t>Nuevas Tecnologías.</w:t>
      </w:r>
      <w:r>
        <w:rPr>
          <w:rStyle w:val="Refdenotaalpie"/>
          <w:rFonts w:ascii="Trebuchet MS" w:eastAsia="Times New Roman" w:hAnsi="Trebuchet MS" w:cs="Helvetica"/>
          <w:lang w:eastAsia="es-ES"/>
        </w:rPr>
        <w:footnoteReference w:id="8"/>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Pr="00EF06F6"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Efectivamente, hoy se reconoce, </w:t>
      </w:r>
      <w:r w:rsidR="00B80293">
        <w:rPr>
          <w:rFonts w:ascii="Trebuchet MS" w:eastAsia="Times New Roman" w:hAnsi="Trebuchet MS" w:cs="Helvetica"/>
          <w:lang w:eastAsia="es-ES"/>
        </w:rPr>
        <w:t xml:space="preserve">que </w:t>
      </w:r>
      <w:r>
        <w:rPr>
          <w:rFonts w:ascii="Trebuchet MS" w:eastAsia="Times New Roman" w:hAnsi="Trebuchet MS" w:cs="Helvetica"/>
          <w:lang w:eastAsia="es-ES"/>
        </w:rPr>
        <w:t>un factor fundamental es la demografía</w:t>
      </w:r>
      <w:r w:rsidR="00B80293">
        <w:rPr>
          <w:rFonts w:ascii="Trebuchet MS" w:eastAsia="Times New Roman" w:hAnsi="Trebuchet MS" w:cs="Helvetica"/>
          <w:lang w:eastAsia="es-ES"/>
        </w:rPr>
        <w:t>. A</w:t>
      </w:r>
      <w:r>
        <w:rPr>
          <w:rFonts w:ascii="Trebuchet MS" w:eastAsia="Times New Roman" w:hAnsi="Trebuchet MS" w:cs="Helvetica"/>
          <w:lang w:eastAsia="es-ES"/>
        </w:rPr>
        <w:t>l respecto, l</w:t>
      </w:r>
      <w:r w:rsidRPr="00EF06F6">
        <w:rPr>
          <w:rFonts w:ascii="Trebuchet MS" w:eastAsia="Times New Roman" w:hAnsi="Trebuchet MS" w:cs="Helvetica"/>
          <w:lang w:eastAsia="es-ES"/>
        </w:rPr>
        <w:t xml:space="preserve">a Organización de las Naciones Unidas indicó que se alcanzó la cifra de 7,000 millones de habitantes en el mundo, de los cuales 1,800 son jóvenes entre 10 y 24 años. Se estima que para el año 2030 la población aumentará a 8,700 millones de habitantes, lo que obliga desde ahora a un incremento productivo de alimentos a nivel mundial. Particularmente el documento “Global </w:t>
      </w:r>
      <w:proofErr w:type="spellStart"/>
      <w:r w:rsidRPr="00EF06F6">
        <w:rPr>
          <w:rFonts w:ascii="Trebuchet MS" w:eastAsia="Times New Roman" w:hAnsi="Trebuchet MS" w:cs="Helvetica"/>
          <w:lang w:eastAsia="es-ES"/>
        </w:rPr>
        <w:t>Trends</w:t>
      </w:r>
      <w:proofErr w:type="spellEnd"/>
      <w:r w:rsidRPr="00EF06F6">
        <w:rPr>
          <w:rFonts w:ascii="Trebuchet MS" w:eastAsia="Times New Roman" w:hAnsi="Trebuchet MS" w:cs="Helvetica"/>
          <w:lang w:eastAsia="es-ES"/>
        </w:rPr>
        <w:t xml:space="preserve"> 2015” indica que en el 2015 la población alcanzaría 7,200 millones un incremento sustancial comparado con la población del año 2000 de 6,100 millones de personas. </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noProof/>
          <w:lang w:eastAsia="es-ES"/>
        </w:rPr>
        <w:drawing>
          <wp:anchor distT="0" distB="0" distL="114300" distR="114300" simplePos="0" relativeHeight="251663360" behindDoc="0" locked="0" layoutInCell="1" allowOverlap="1">
            <wp:simplePos x="0" y="0"/>
            <wp:positionH relativeFrom="column">
              <wp:posOffset>4133850</wp:posOffset>
            </wp:positionH>
            <wp:positionV relativeFrom="paragraph">
              <wp:posOffset>691515</wp:posOffset>
            </wp:positionV>
            <wp:extent cx="1416685" cy="14166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685" cy="1416685"/>
                    </a:xfrm>
                    <a:prstGeom prst="rect">
                      <a:avLst/>
                    </a:prstGeom>
                    <a:noFill/>
                    <a:ln>
                      <a:noFill/>
                    </a:ln>
                  </pic:spPr>
                </pic:pic>
              </a:graphicData>
            </a:graphic>
          </wp:anchor>
        </w:drawing>
      </w:r>
      <w:r w:rsidRPr="00EF06F6">
        <w:rPr>
          <w:rFonts w:ascii="Trebuchet MS" w:eastAsia="Times New Roman" w:hAnsi="Trebuchet MS" w:cs="Helvetica"/>
          <w:lang w:eastAsia="es-ES"/>
        </w:rPr>
        <w:t xml:space="preserve">El crecimiento poblacional es uno de los parámetros principales para establecer las estrategias de los países en materia de </w:t>
      </w:r>
      <w:r>
        <w:rPr>
          <w:rFonts w:ascii="Trebuchet MS" w:eastAsia="Times New Roman" w:hAnsi="Trebuchet MS" w:cs="Helvetica"/>
          <w:lang w:eastAsia="es-ES"/>
        </w:rPr>
        <w:t>cambio climático</w:t>
      </w:r>
      <w:r w:rsidRPr="00EF06F6">
        <w:rPr>
          <w:rFonts w:ascii="Trebuchet MS" w:eastAsia="Times New Roman" w:hAnsi="Trebuchet MS" w:cs="Helvetica"/>
          <w:lang w:eastAsia="es-ES"/>
        </w:rPr>
        <w:t>. En 1900 había 1,100 millones de habitantes en el mundo, en 1996 se incrementó la población mundial a 5,700 millones, en el año 2000 aumentó a 6,100 millones y para el 2030 las tendencias indican que habr</w:t>
      </w:r>
      <w:r>
        <w:rPr>
          <w:rFonts w:ascii="Trebuchet MS" w:eastAsia="Times New Roman" w:hAnsi="Trebuchet MS" w:cs="Helvetica"/>
          <w:lang w:eastAsia="es-ES"/>
        </w:rPr>
        <w:t>á 8,700 millones de habitantes.</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tabs>
          <w:tab w:val="left" w:pos="6870"/>
        </w:tabs>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La información más actualizada en la materia puede consultarse directamente mediante el siguiente código QR.</w:t>
      </w:r>
    </w:p>
    <w:p w:rsidR="00960CAD" w:rsidRDefault="00960CAD" w:rsidP="00960CAD">
      <w:pPr>
        <w:shd w:val="clear" w:color="auto" w:fill="FFFFFF"/>
        <w:tabs>
          <w:tab w:val="left" w:pos="6870"/>
        </w:tabs>
        <w:spacing w:after="0" w:line="240" w:lineRule="auto"/>
        <w:jc w:val="both"/>
        <w:rPr>
          <w:rFonts w:ascii="Trebuchet MS" w:eastAsia="Times New Roman" w:hAnsi="Trebuchet MS" w:cs="Helvetica"/>
          <w:lang w:eastAsia="es-ES"/>
        </w:rPr>
      </w:pPr>
      <w:proofErr w:type="gramStart"/>
      <w:r w:rsidRPr="001D675A">
        <w:rPr>
          <w:rFonts w:ascii="Trebuchet MS" w:eastAsia="Times New Roman" w:hAnsi="Trebuchet MS" w:cs="Helvetica"/>
          <w:lang w:val="en-US" w:eastAsia="es-ES"/>
        </w:rPr>
        <w:t>National Intelligence Council (NIC).</w:t>
      </w:r>
      <w:proofErr w:type="gramEnd"/>
      <w:r w:rsidRPr="001D675A">
        <w:rPr>
          <w:rFonts w:ascii="Trebuchet MS" w:eastAsia="Times New Roman" w:hAnsi="Trebuchet MS" w:cs="Helvetica"/>
          <w:lang w:val="en-US" w:eastAsia="es-ES"/>
        </w:rPr>
        <w:t xml:space="preserve"> 2017. “Global Trends: Paradox of Progress”. </w:t>
      </w:r>
      <w:r w:rsidRPr="001D675A">
        <w:rPr>
          <w:rFonts w:ascii="Trebuchet MS" w:eastAsia="Times New Roman" w:hAnsi="Trebuchet MS" w:cs="Helvetica"/>
          <w:lang w:eastAsia="es-ES"/>
        </w:rPr>
        <w:t>Publicado por el Consejo de Inteligencia Nacional, Estados Unidos de América, Número 2017-001</w:t>
      </w:r>
      <w:r w:rsidR="00B80293">
        <w:rPr>
          <w:rFonts w:ascii="Trebuchet MS" w:eastAsia="Times New Roman" w:hAnsi="Trebuchet MS" w:cs="Helvetica"/>
          <w:lang w:eastAsia="es-ES"/>
        </w:rPr>
        <w:t>.</w:t>
      </w:r>
      <w:r>
        <w:rPr>
          <w:rFonts w:ascii="Trebuchet MS" w:eastAsia="Times New Roman" w:hAnsi="Trebuchet MS" w:cs="Helvetica"/>
          <w:lang w:eastAsia="es-ES"/>
        </w:rPr>
        <w:tab/>
        <w:t xml:space="preserve"> </w:t>
      </w:r>
      <w:proofErr w:type="gramStart"/>
      <w:r>
        <w:rPr>
          <w:rFonts w:ascii="Trebuchet MS" w:eastAsia="Times New Roman" w:hAnsi="Trebuchet MS" w:cs="Helvetica"/>
          <w:lang w:eastAsia="es-ES"/>
        </w:rPr>
        <w:t>en</w:t>
      </w:r>
      <w:proofErr w:type="gramEnd"/>
      <w:r>
        <w:rPr>
          <w:rFonts w:ascii="Trebuchet MS" w:eastAsia="Times New Roman" w:hAnsi="Trebuchet MS" w:cs="Helvetica"/>
          <w:lang w:eastAsia="es-ES"/>
        </w:rPr>
        <w:t xml:space="preserve"> </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lastRenderedPageBreak/>
        <w:t xml:space="preserve">En México el crecimiento poblacional también ha sido importante, actualmente se contabilizan </w:t>
      </w:r>
      <w:r w:rsidRPr="00F56CAF">
        <w:rPr>
          <w:rFonts w:ascii="Trebuchet MS" w:eastAsia="Times New Roman" w:hAnsi="Trebuchet MS" w:cs="Helvetica"/>
          <w:lang w:eastAsia="es-ES"/>
        </w:rPr>
        <w:t>123 millones</w:t>
      </w:r>
      <w:r>
        <w:rPr>
          <w:rFonts w:ascii="Trebuchet MS" w:eastAsia="Times New Roman" w:hAnsi="Trebuchet MS" w:cs="Helvetica"/>
          <w:lang w:eastAsia="es-ES"/>
        </w:rPr>
        <w:t xml:space="preserve"> </w:t>
      </w:r>
      <w:r w:rsidRPr="00F56CAF">
        <w:rPr>
          <w:rFonts w:ascii="Trebuchet MS" w:eastAsia="Times New Roman" w:hAnsi="Trebuchet MS" w:cs="Helvetica"/>
          <w:lang w:eastAsia="es-ES"/>
        </w:rPr>
        <w:t>166 mil 749 habitantes,</w:t>
      </w:r>
      <w:r>
        <w:rPr>
          <w:rStyle w:val="Refdenotaalpie"/>
          <w:rFonts w:ascii="Trebuchet MS" w:eastAsia="Times New Roman" w:hAnsi="Trebuchet MS" w:cs="Helvetica"/>
          <w:lang w:eastAsia="es-ES"/>
        </w:rPr>
        <w:footnoteReference w:id="9"/>
      </w:r>
      <w:r>
        <w:rPr>
          <w:rFonts w:ascii="Trebuchet MS" w:eastAsia="Times New Roman" w:hAnsi="Trebuchet MS" w:cs="Helvetica"/>
          <w:lang w:eastAsia="es-ES"/>
        </w:rPr>
        <w:t xml:space="preserve"> distribuidos en 31 estad</w:t>
      </w:r>
      <w:r w:rsidRPr="00F56CAF">
        <w:rPr>
          <w:rFonts w:ascii="Trebuchet MS" w:eastAsia="Times New Roman" w:hAnsi="Trebuchet MS" w:cs="Helvetica"/>
          <w:lang w:eastAsia="es-ES"/>
        </w:rPr>
        <w:t>os y la Ciudad de México en transición de su anterior denominación como Distrito Federal.</w:t>
      </w:r>
      <w:r>
        <w:rPr>
          <w:rFonts w:ascii="Trebuchet MS" w:eastAsia="Times New Roman" w:hAnsi="Trebuchet MS" w:cs="Helvetica"/>
          <w:lang w:eastAsia="es-ES"/>
        </w:rPr>
        <w:t xml:space="preserve"> </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La estructura poblacional de nuestro país se caracteriza por su gran cantidad de jóvenes</w:t>
      </w:r>
      <w:r w:rsidR="00B80293">
        <w:rPr>
          <w:rFonts w:ascii="Trebuchet MS" w:eastAsia="Times New Roman" w:hAnsi="Trebuchet MS" w:cs="Helvetica"/>
          <w:lang w:eastAsia="es-ES"/>
        </w:rPr>
        <w:t>:</w:t>
      </w:r>
      <w:r>
        <w:rPr>
          <w:rFonts w:ascii="Trebuchet MS" w:eastAsia="Times New Roman" w:hAnsi="Trebuchet MS" w:cs="Helvetica"/>
          <w:lang w:eastAsia="es-ES"/>
        </w:rPr>
        <w:t xml:space="preserve"> 21 millones 820 mil 661 personas en el ran</w:t>
      </w:r>
      <w:r w:rsidR="00B80293">
        <w:rPr>
          <w:rFonts w:ascii="Trebuchet MS" w:eastAsia="Times New Roman" w:hAnsi="Trebuchet MS" w:cs="Helvetica"/>
          <w:lang w:eastAsia="es-ES"/>
        </w:rPr>
        <w:t xml:space="preserve">go de edad entre 15 y 24 años. </w:t>
      </w:r>
      <w:r>
        <w:rPr>
          <w:rFonts w:ascii="Trebuchet MS" w:eastAsia="Times New Roman" w:hAnsi="Trebuchet MS" w:cs="Helvetica"/>
          <w:lang w:eastAsia="es-ES"/>
        </w:rPr>
        <w:t>Destaca también el rango de edad entre 25 y 54 años en el que se registran 50 millones 113 mil 809 personas. Además, e</w:t>
      </w:r>
      <w:r w:rsidRPr="00EF06F6">
        <w:rPr>
          <w:rFonts w:ascii="Trebuchet MS" w:eastAsia="Times New Roman" w:hAnsi="Trebuchet MS" w:cs="Helvetica"/>
          <w:lang w:eastAsia="es-ES"/>
        </w:rPr>
        <w:t xml:space="preserve">n términos generales las personas viven más tiempo, </w:t>
      </w:r>
      <w:r>
        <w:rPr>
          <w:rFonts w:ascii="Trebuchet MS" w:eastAsia="Times New Roman" w:hAnsi="Trebuchet MS" w:cs="Helvetica"/>
          <w:lang w:eastAsia="es-ES"/>
        </w:rPr>
        <w:t>la longevidad en México se ha ampliado a una expectativa de vida de 72 años en promedio.</w:t>
      </w:r>
    </w:p>
    <w:p w:rsidR="00B80293" w:rsidRDefault="00B80293" w:rsidP="00960CAD">
      <w:pPr>
        <w:shd w:val="clear" w:color="auto" w:fill="FFFFFF"/>
        <w:spacing w:after="0" w:line="240" w:lineRule="auto"/>
        <w:jc w:val="both"/>
        <w:rPr>
          <w:rFonts w:ascii="Trebuchet MS" w:eastAsia="Times New Roman" w:hAnsi="Trebuchet MS" w:cs="Helvetica"/>
          <w:lang w:eastAsia="es-ES"/>
        </w:rPr>
      </w:pPr>
    </w:p>
    <w:p w:rsidR="00B80293" w:rsidRPr="00B80293" w:rsidRDefault="00B80293" w:rsidP="00B80293">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Como puede observarse en la gráfica siguiente, existe un mayor número de hombres que de mujeres</w:t>
      </w:r>
      <w:r w:rsidR="004B13FB">
        <w:rPr>
          <w:rFonts w:ascii="Trebuchet MS" w:eastAsia="Times New Roman" w:hAnsi="Trebuchet MS" w:cs="Helvetica"/>
          <w:lang w:eastAsia="es-ES"/>
        </w:rPr>
        <w:t xml:space="preserve"> </w:t>
      </w:r>
      <w:r>
        <w:rPr>
          <w:rFonts w:ascii="Trebuchet MS" w:eastAsia="Times New Roman" w:hAnsi="Trebuchet MS" w:cs="Helvetica"/>
          <w:lang w:eastAsia="es-ES"/>
        </w:rPr>
        <w:t xml:space="preserve">en el rango de </w:t>
      </w:r>
      <w:r w:rsidRPr="00B80293">
        <w:rPr>
          <w:rFonts w:ascii="Trebuchet MS" w:eastAsia="Times New Roman" w:hAnsi="Trebuchet MS" w:cs="Helvetica"/>
          <w:lang w:eastAsia="es-ES"/>
        </w:rPr>
        <w:t>0-14</w:t>
      </w:r>
      <w:r>
        <w:rPr>
          <w:rFonts w:ascii="Trebuchet MS" w:eastAsia="Times New Roman" w:hAnsi="Trebuchet MS" w:cs="Helvetica"/>
          <w:lang w:eastAsia="es-ES"/>
        </w:rPr>
        <w:t xml:space="preserve"> años</w:t>
      </w:r>
      <w:r w:rsidRPr="00B80293">
        <w:rPr>
          <w:rFonts w:ascii="Trebuchet MS" w:eastAsia="Times New Roman" w:hAnsi="Trebuchet MS" w:cs="Helvetica"/>
          <w:lang w:eastAsia="es-ES"/>
        </w:rPr>
        <w:t xml:space="preserve">: </w:t>
      </w:r>
      <w:r w:rsidR="00D9740C">
        <w:rPr>
          <w:rFonts w:ascii="Trebuchet MS" w:eastAsia="Times New Roman" w:hAnsi="Trebuchet MS" w:cs="Helvetica"/>
          <w:lang w:eastAsia="es-ES"/>
        </w:rPr>
        <w:t xml:space="preserve">que representa el </w:t>
      </w:r>
      <w:r w:rsidRPr="00B80293">
        <w:rPr>
          <w:rFonts w:ascii="Trebuchet MS" w:eastAsia="Times New Roman" w:hAnsi="Trebuchet MS" w:cs="Helvetica"/>
          <w:lang w:eastAsia="es-ES"/>
        </w:rPr>
        <w:t>27.26%</w:t>
      </w:r>
      <w:r w:rsidR="00D9740C">
        <w:rPr>
          <w:rFonts w:ascii="Trebuchet MS" w:eastAsia="Times New Roman" w:hAnsi="Trebuchet MS" w:cs="Helvetica"/>
          <w:lang w:eastAsia="es-ES"/>
        </w:rPr>
        <w:t xml:space="preserve"> de la población donde</w:t>
      </w:r>
      <w:r w:rsidRPr="00B80293">
        <w:rPr>
          <w:rFonts w:ascii="Trebuchet MS" w:eastAsia="Times New Roman" w:hAnsi="Trebuchet MS" w:cs="Helvetica"/>
          <w:lang w:eastAsia="es-ES"/>
        </w:rPr>
        <w:t xml:space="preserve"> (</w:t>
      </w:r>
      <w:r w:rsidR="004B13FB">
        <w:rPr>
          <w:rFonts w:ascii="Trebuchet MS" w:eastAsia="Times New Roman" w:hAnsi="Trebuchet MS" w:cs="Helvetica"/>
          <w:lang w:eastAsia="es-ES"/>
        </w:rPr>
        <w:t>son hombres</w:t>
      </w:r>
      <w:r w:rsidRPr="00B80293">
        <w:rPr>
          <w:rFonts w:ascii="Trebuchet MS" w:eastAsia="Times New Roman" w:hAnsi="Trebuchet MS" w:cs="Helvetica"/>
          <w:lang w:eastAsia="es-ES"/>
        </w:rPr>
        <w:t xml:space="preserve"> 17</w:t>
      </w:r>
      <w:r w:rsidR="004B13FB">
        <w:rPr>
          <w:rFonts w:ascii="Trebuchet MS" w:eastAsia="Times New Roman" w:hAnsi="Trebuchet MS" w:cs="Helvetica"/>
          <w:lang w:eastAsia="es-ES"/>
        </w:rPr>
        <w:t xml:space="preserve">  millones</w:t>
      </w:r>
      <w:r w:rsidRPr="00B80293">
        <w:rPr>
          <w:rFonts w:ascii="Trebuchet MS" w:eastAsia="Times New Roman" w:hAnsi="Trebuchet MS" w:cs="Helvetica"/>
          <w:lang w:eastAsia="es-ES"/>
        </w:rPr>
        <w:t>167</w:t>
      </w:r>
      <w:r w:rsidR="004B13FB">
        <w:rPr>
          <w:rFonts w:ascii="Trebuchet MS" w:eastAsia="Times New Roman" w:hAnsi="Trebuchet MS" w:cs="Helvetica"/>
          <w:lang w:eastAsia="es-ES"/>
        </w:rPr>
        <w:t xml:space="preserve"> mil </w:t>
      </w:r>
      <w:r w:rsidRPr="00B80293">
        <w:rPr>
          <w:rFonts w:ascii="Trebuchet MS" w:eastAsia="Times New Roman" w:hAnsi="Trebuchet MS" w:cs="Helvetica"/>
          <w:lang w:eastAsia="es-ES"/>
        </w:rPr>
        <w:t>636/</w:t>
      </w:r>
      <w:r w:rsidR="004B13FB">
        <w:rPr>
          <w:rFonts w:ascii="Trebuchet MS" w:eastAsia="Times New Roman" w:hAnsi="Trebuchet MS" w:cs="Helvetica"/>
          <w:lang w:eastAsia="es-ES"/>
        </w:rPr>
        <w:t>y mujeres</w:t>
      </w:r>
      <w:r w:rsidRPr="00B80293">
        <w:rPr>
          <w:rFonts w:ascii="Trebuchet MS" w:eastAsia="Times New Roman" w:hAnsi="Trebuchet MS" w:cs="Helvetica"/>
          <w:lang w:eastAsia="es-ES"/>
        </w:rPr>
        <w:t xml:space="preserve"> 16</w:t>
      </w:r>
      <w:r w:rsidR="004B13FB">
        <w:rPr>
          <w:rFonts w:ascii="Trebuchet MS" w:eastAsia="Times New Roman" w:hAnsi="Trebuchet MS" w:cs="Helvetica"/>
          <w:lang w:eastAsia="es-ES"/>
        </w:rPr>
        <w:t xml:space="preserve"> millones </w:t>
      </w:r>
      <w:r w:rsidRPr="00B80293">
        <w:rPr>
          <w:rFonts w:ascii="Trebuchet MS" w:eastAsia="Times New Roman" w:hAnsi="Trebuchet MS" w:cs="Helvetica"/>
          <w:lang w:eastAsia="es-ES"/>
        </w:rPr>
        <w:t>402</w:t>
      </w:r>
      <w:r w:rsidR="004B13FB">
        <w:rPr>
          <w:rFonts w:ascii="Trebuchet MS" w:eastAsia="Times New Roman" w:hAnsi="Trebuchet MS" w:cs="Helvetica"/>
          <w:lang w:eastAsia="es-ES"/>
        </w:rPr>
        <w:t xml:space="preserve"> mil </w:t>
      </w:r>
      <w:r w:rsidRPr="00B80293">
        <w:rPr>
          <w:rFonts w:ascii="Trebuchet MS" w:eastAsia="Times New Roman" w:hAnsi="Trebuchet MS" w:cs="Helvetica"/>
          <w:lang w:eastAsia="es-ES"/>
        </w:rPr>
        <w:t>301)</w:t>
      </w:r>
      <w:r w:rsidR="004B13FB">
        <w:rPr>
          <w:rFonts w:ascii="Trebuchet MS" w:eastAsia="Times New Roman" w:hAnsi="Trebuchet MS" w:cs="Helvetica"/>
          <w:lang w:eastAsia="es-ES"/>
        </w:rPr>
        <w:t>.</w:t>
      </w:r>
    </w:p>
    <w:p w:rsidR="00B80293" w:rsidRPr="00B80293" w:rsidRDefault="00B80293" w:rsidP="00B80293">
      <w:pPr>
        <w:shd w:val="clear" w:color="auto" w:fill="FFFFFF"/>
        <w:spacing w:after="0" w:line="240" w:lineRule="auto"/>
        <w:jc w:val="both"/>
        <w:rPr>
          <w:rFonts w:ascii="Trebuchet MS" w:eastAsia="Times New Roman" w:hAnsi="Trebuchet MS" w:cs="Helvetica"/>
          <w:lang w:eastAsia="es-ES"/>
        </w:rPr>
      </w:pPr>
    </w:p>
    <w:p w:rsidR="00B80293" w:rsidRPr="004B13FB" w:rsidRDefault="004B13FB" w:rsidP="00B80293">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La diferencia en el rango de </w:t>
      </w:r>
      <w:r w:rsidR="00B80293" w:rsidRPr="004B13FB">
        <w:rPr>
          <w:rFonts w:ascii="Trebuchet MS" w:eastAsia="Times New Roman" w:hAnsi="Trebuchet MS" w:cs="Helvetica"/>
          <w:lang w:eastAsia="es-ES"/>
        </w:rPr>
        <w:t xml:space="preserve">15-24 </w:t>
      </w:r>
      <w:r>
        <w:rPr>
          <w:rFonts w:ascii="Trebuchet MS" w:eastAsia="Times New Roman" w:hAnsi="Trebuchet MS" w:cs="Helvetica"/>
          <w:lang w:eastAsia="es-ES"/>
        </w:rPr>
        <w:t xml:space="preserve">años </w:t>
      </w:r>
      <w:r w:rsidR="00D9740C">
        <w:rPr>
          <w:rFonts w:ascii="Trebuchet MS" w:eastAsia="Times New Roman" w:hAnsi="Trebuchet MS" w:cs="Helvetica"/>
          <w:lang w:eastAsia="es-ES"/>
        </w:rPr>
        <w:t>que representa el</w:t>
      </w:r>
      <w:r w:rsidR="00B80293" w:rsidRPr="004B13FB">
        <w:rPr>
          <w:rFonts w:ascii="Trebuchet MS" w:eastAsia="Times New Roman" w:hAnsi="Trebuchet MS" w:cs="Helvetica"/>
          <w:lang w:eastAsia="es-ES"/>
        </w:rPr>
        <w:t xml:space="preserve"> 17.72%</w:t>
      </w:r>
      <w:r w:rsidR="00D9740C">
        <w:rPr>
          <w:rFonts w:ascii="Trebuchet MS" w:eastAsia="Times New Roman" w:hAnsi="Trebuchet MS" w:cs="Helvetica"/>
          <w:lang w:eastAsia="es-ES"/>
        </w:rPr>
        <w:t xml:space="preserve"> de la población</w:t>
      </w:r>
      <w:r w:rsidR="00B80293" w:rsidRPr="004B13FB">
        <w:rPr>
          <w:rFonts w:ascii="Trebuchet MS" w:eastAsia="Times New Roman" w:hAnsi="Trebuchet MS" w:cs="Helvetica"/>
          <w:lang w:eastAsia="es-ES"/>
        </w:rPr>
        <w:t xml:space="preserve"> (</w:t>
      </w:r>
      <w:r>
        <w:rPr>
          <w:rFonts w:ascii="Trebuchet MS" w:eastAsia="Times New Roman" w:hAnsi="Trebuchet MS" w:cs="Helvetica"/>
          <w:lang w:eastAsia="es-ES"/>
        </w:rPr>
        <w:t>donde son hombres</w:t>
      </w:r>
      <w:r w:rsidR="00B80293" w:rsidRPr="004B13FB">
        <w:rPr>
          <w:rFonts w:ascii="Trebuchet MS" w:eastAsia="Times New Roman" w:hAnsi="Trebuchet MS" w:cs="Helvetica"/>
          <w:lang w:eastAsia="es-ES"/>
        </w:rPr>
        <w:t xml:space="preserve"> 11</w:t>
      </w:r>
      <w:r>
        <w:rPr>
          <w:rFonts w:ascii="Trebuchet MS" w:eastAsia="Times New Roman" w:hAnsi="Trebuchet MS" w:cs="Helvetica"/>
          <w:lang w:eastAsia="es-ES"/>
        </w:rPr>
        <w:t xml:space="preserve"> millones </w:t>
      </w:r>
      <w:r w:rsidR="00B80293" w:rsidRPr="004B13FB">
        <w:rPr>
          <w:rFonts w:ascii="Trebuchet MS" w:eastAsia="Times New Roman" w:hAnsi="Trebuchet MS" w:cs="Helvetica"/>
          <w:lang w:eastAsia="es-ES"/>
        </w:rPr>
        <w:t>49</w:t>
      </w:r>
      <w:r>
        <w:rPr>
          <w:rFonts w:ascii="Trebuchet MS" w:eastAsia="Times New Roman" w:hAnsi="Trebuchet MS" w:cs="Helvetica"/>
          <w:lang w:eastAsia="es-ES"/>
        </w:rPr>
        <w:t xml:space="preserve"> mil </w:t>
      </w:r>
      <w:r w:rsidR="00B80293" w:rsidRPr="004B13FB">
        <w:rPr>
          <w:rFonts w:ascii="Trebuchet MS" w:eastAsia="Times New Roman" w:hAnsi="Trebuchet MS" w:cs="Helvetica"/>
          <w:lang w:eastAsia="es-ES"/>
        </w:rPr>
        <w:t>818/</w:t>
      </w:r>
      <w:r>
        <w:rPr>
          <w:rFonts w:ascii="Trebuchet MS" w:eastAsia="Times New Roman" w:hAnsi="Trebuchet MS" w:cs="Helvetica"/>
          <w:lang w:eastAsia="es-ES"/>
        </w:rPr>
        <w:t>y son mujeres</w:t>
      </w:r>
      <w:r w:rsidR="00B80293" w:rsidRPr="004B13FB">
        <w:rPr>
          <w:rFonts w:ascii="Trebuchet MS" w:eastAsia="Times New Roman" w:hAnsi="Trebuchet MS" w:cs="Helvetica"/>
          <w:lang w:eastAsia="es-ES"/>
        </w:rPr>
        <w:t xml:space="preserve"> 10</w:t>
      </w:r>
      <w:r>
        <w:rPr>
          <w:rFonts w:ascii="Trebuchet MS" w:eastAsia="Times New Roman" w:hAnsi="Trebuchet MS" w:cs="Helvetica"/>
          <w:lang w:eastAsia="es-ES"/>
        </w:rPr>
        <w:t xml:space="preserve"> millones </w:t>
      </w:r>
      <w:r w:rsidR="00B80293" w:rsidRPr="004B13FB">
        <w:rPr>
          <w:rFonts w:ascii="Trebuchet MS" w:eastAsia="Times New Roman" w:hAnsi="Trebuchet MS" w:cs="Helvetica"/>
          <w:lang w:eastAsia="es-ES"/>
        </w:rPr>
        <w:t>770</w:t>
      </w:r>
      <w:r>
        <w:rPr>
          <w:rFonts w:ascii="Trebuchet MS" w:eastAsia="Times New Roman" w:hAnsi="Trebuchet MS" w:cs="Helvetica"/>
          <w:lang w:eastAsia="es-ES"/>
        </w:rPr>
        <w:t xml:space="preserve"> mil </w:t>
      </w:r>
      <w:r w:rsidR="00B80293" w:rsidRPr="004B13FB">
        <w:rPr>
          <w:rFonts w:ascii="Trebuchet MS" w:eastAsia="Times New Roman" w:hAnsi="Trebuchet MS" w:cs="Helvetica"/>
          <w:lang w:eastAsia="es-ES"/>
        </w:rPr>
        <w:t>843)</w:t>
      </w:r>
      <w:r>
        <w:rPr>
          <w:rFonts w:ascii="Trebuchet MS" w:eastAsia="Times New Roman" w:hAnsi="Trebuchet MS" w:cs="Helvetica"/>
          <w:lang w:eastAsia="es-ES"/>
        </w:rPr>
        <w:t>.</w:t>
      </w:r>
    </w:p>
    <w:p w:rsidR="00B80293" w:rsidRPr="004B13FB" w:rsidRDefault="00B80293" w:rsidP="00B80293">
      <w:pPr>
        <w:shd w:val="clear" w:color="auto" w:fill="FFFFFF"/>
        <w:spacing w:after="0" w:line="240" w:lineRule="auto"/>
        <w:jc w:val="both"/>
        <w:rPr>
          <w:rFonts w:ascii="Trebuchet MS" w:eastAsia="Times New Roman" w:hAnsi="Trebuchet MS" w:cs="Helvetica"/>
          <w:lang w:eastAsia="es-ES"/>
        </w:rPr>
      </w:pPr>
    </w:p>
    <w:p w:rsidR="00B80293" w:rsidRPr="004B13FB" w:rsidRDefault="004B13FB" w:rsidP="00B80293">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No obstante la diferencia entre hombres y mujeres se revierte</w:t>
      </w:r>
      <w:r w:rsidRPr="004B13FB">
        <w:rPr>
          <w:rFonts w:ascii="Trebuchet MS" w:eastAsia="Times New Roman" w:hAnsi="Trebuchet MS" w:cs="Helvetica"/>
          <w:lang w:eastAsia="es-ES"/>
        </w:rPr>
        <w:t xml:space="preserve"> en el rango de </w:t>
      </w:r>
      <w:r w:rsidR="00B80293" w:rsidRPr="004B13FB">
        <w:rPr>
          <w:rFonts w:ascii="Trebuchet MS" w:eastAsia="Times New Roman" w:hAnsi="Trebuchet MS" w:cs="Helvetica"/>
          <w:lang w:eastAsia="es-ES"/>
        </w:rPr>
        <w:t>25-54</w:t>
      </w:r>
      <w:r>
        <w:rPr>
          <w:rFonts w:ascii="Trebuchet MS" w:eastAsia="Times New Roman" w:hAnsi="Trebuchet MS" w:cs="Helvetica"/>
          <w:lang w:eastAsia="es-ES"/>
        </w:rPr>
        <w:t xml:space="preserve"> años</w:t>
      </w:r>
      <w:r w:rsidR="00B80293" w:rsidRPr="004B13FB">
        <w:rPr>
          <w:rFonts w:ascii="Trebuchet MS" w:eastAsia="Times New Roman" w:hAnsi="Trebuchet MS" w:cs="Helvetica"/>
          <w:lang w:eastAsia="es-ES"/>
        </w:rPr>
        <w:t xml:space="preserve">: </w:t>
      </w:r>
      <w:r w:rsidR="00D9740C">
        <w:rPr>
          <w:rFonts w:ascii="Trebuchet MS" w:eastAsia="Times New Roman" w:hAnsi="Trebuchet MS" w:cs="Helvetica"/>
          <w:lang w:eastAsia="es-ES"/>
        </w:rPr>
        <w:t xml:space="preserve">donde se ubica el </w:t>
      </w:r>
      <w:r w:rsidR="00B80293" w:rsidRPr="004B13FB">
        <w:rPr>
          <w:rFonts w:ascii="Trebuchet MS" w:eastAsia="Times New Roman" w:hAnsi="Trebuchet MS" w:cs="Helvetica"/>
          <w:lang w:eastAsia="es-ES"/>
        </w:rPr>
        <w:t>40.69%</w:t>
      </w:r>
      <w:r w:rsidR="00D9740C">
        <w:rPr>
          <w:rFonts w:ascii="Trebuchet MS" w:eastAsia="Times New Roman" w:hAnsi="Trebuchet MS" w:cs="Helvetica"/>
          <w:lang w:eastAsia="es-ES"/>
        </w:rPr>
        <w:t xml:space="preserve"> de la población</w:t>
      </w:r>
      <w:r w:rsidR="00B80293" w:rsidRPr="004B13FB">
        <w:rPr>
          <w:rFonts w:ascii="Trebuchet MS" w:eastAsia="Times New Roman" w:hAnsi="Trebuchet MS" w:cs="Helvetica"/>
          <w:lang w:eastAsia="es-ES"/>
        </w:rPr>
        <w:t xml:space="preserve"> (</w:t>
      </w:r>
      <w:r w:rsidR="00D9740C">
        <w:rPr>
          <w:rFonts w:ascii="Trebuchet MS" w:eastAsia="Times New Roman" w:hAnsi="Trebuchet MS" w:cs="Helvetica"/>
          <w:lang w:eastAsia="es-ES"/>
        </w:rPr>
        <w:t xml:space="preserve">en el que </w:t>
      </w:r>
      <w:r>
        <w:rPr>
          <w:rFonts w:ascii="Trebuchet MS" w:eastAsia="Times New Roman" w:hAnsi="Trebuchet MS" w:cs="Helvetica"/>
          <w:lang w:eastAsia="es-ES"/>
        </w:rPr>
        <w:t xml:space="preserve">son hombres </w:t>
      </w:r>
      <w:r w:rsidR="00B80293" w:rsidRPr="004B13FB">
        <w:rPr>
          <w:rFonts w:ascii="Trebuchet MS" w:eastAsia="Times New Roman" w:hAnsi="Trebuchet MS" w:cs="Helvetica"/>
          <w:lang w:eastAsia="es-ES"/>
        </w:rPr>
        <w:t>24</w:t>
      </w:r>
      <w:r>
        <w:rPr>
          <w:rFonts w:ascii="Trebuchet MS" w:eastAsia="Times New Roman" w:hAnsi="Trebuchet MS" w:cs="Helvetica"/>
          <w:lang w:eastAsia="es-ES"/>
        </w:rPr>
        <w:t xml:space="preserve"> millones </w:t>
      </w:r>
      <w:r w:rsidR="00B80293" w:rsidRPr="004B13FB">
        <w:rPr>
          <w:rFonts w:ascii="Trebuchet MS" w:eastAsia="Times New Roman" w:hAnsi="Trebuchet MS" w:cs="Helvetica"/>
          <w:lang w:eastAsia="es-ES"/>
        </w:rPr>
        <w:t>174</w:t>
      </w:r>
      <w:r>
        <w:rPr>
          <w:rFonts w:ascii="Trebuchet MS" w:eastAsia="Times New Roman" w:hAnsi="Trebuchet MS" w:cs="Helvetica"/>
          <w:lang w:eastAsia="es-ES"/>
        </w:rPr>
        <w:t xml:space="preserve"> mil </w:t>
      </w:r>
      <w:r w:rsidR="00B80293" w:rsidRPr="004B13FB">
        <w:rPr>
          <w:rFonts w:ascii="Trebuchet MS" w:eastAsia="Times New Roman" w:hAnsi="Trebuchet MS" w:cs="Helvetica"/>
          <w:lang w:eastAsia="es-ES"/>
        </w:rPr>
        <w:t>900/</w:t>
      </w:r>
      <w:r>
        <w:rPr>
          <w:rFonts w:ascii="Trebuchet MS" w:eastAsia="Times New Roman" w:hAnsi="Trebuchet MS" w:cs="Helvetica"/>
          <w:lang w:eastAsia="es-ES"/>
        </w:rPr>
        <w:t xml:space="preserve">y mujeres </w:t>
      </w:r>
      <w:r w:rsidR="00B80293" w:rsidRPr="004B13FB">
        <w:rPr>
          <w:rFonts w:ascii="Trebuchet MS" w:eastAsia="Times New Roman" w:hAnsi="Trebuchet MS" w:cs="Helvetica"/>
          <w:lang w:eastAsia="es-ES"/>
        </w:rPr>
        <w:t>25</w:t>
      </w:r>
      <w:r>
        <w:rPr>
          <w:rFonts w:ascii="Trebuchet MS" w:eastAsia="Times New Roman" w:hAnsi="Trebuchet MS" w:cs="Helvetica"/>
          <w:lang w:eastAsia="es-ES"/>
        </w:rPr>
        <w:t xml:space="preserve"> millones </w:t>
      </w:r>
      <w:r w:rsidR="00B80293" w:rsidRPr="004B13FB">
        <w:rPr>
          <w:rFonts w:ascii="Trebuchet MS" w:eastAsia="Times New Roman" w:hAnsi="Trebuchet MS" w:cs="Helvetica"/>
          <w:lang w:eastAsia="es-ES"/>
        </w:rPr>
        <w:t>938</w:t>
      </w:r>
      <w:r>
        <w:rPr>
          <w:rFonts w:ascii="Trebuchet MS" w:eastAsia="Times New Roman" w:hAnsi="Trebuchet MS" w:cs="Helvetica"/>
          <w:lang w:eastAsia="es-ES"/>
        </w:rPr>
        <w:t xml:space="preserve"> mil </w:t>
      </w:r>
      <w:r w:rsidR="00B80293" w:rsidRPr="004B13FB">
        <w:rPr>
          <w:rFonts w:ascii="Trebuchet MS" w:eastAsia="Times New Roman" w:hAnsi="Trebuchet MS" w:cs="Helvetica"/>
          <w:lang w:eastAsia="es-ES"/>
        </w:rPr>
        <w:t>909)</w:t>
      </w:r>
      <w:r w:rsidR="00D9740C">
        <w:rPr>
          <w:rFonts w:ascii="Trebuchet MS" w:eastAsia="Times New Roman" w:hAnsi="Trebuchet MS" w:cs="Helvetica"/>
          <w:lang w:eastAsia="es-ES"/>
        </w:rPr>
        <w:t>.</w:t>
      </w:r>
    </w:p>
    <w:p w:rsidR="00B80293" w:rsidRPr="004B13FB" w:rsidRDefault="00B80293" w:rsidP="00B80293">
      <w:pPr>
        <w:shd w:val="clear" w:color="auto" w:fill="FFFFFF"/>
        <w:spacing w:after="0" w:line="240" w:lineRule="auto"/>
        <w:jc w:val="both"/>
        <w:rPr>
          <w:rFonts w:ascii="Trebuchet MS" w:eastAsia="Times New Roman" w:hAnsi="Trebuchet MS" w:cs="Helvetica"/>
          <w:lang w:eastAsia="es-ES"/>
        </w:rPr>
      </w:pPr>
    </w:p>
    <w:p w:rsidR="00B80293" w:rsidRPr="00B80293" w:rsidRDefault="004B13FB" w:rsidP="00B80293">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El menor porcentaje de diferencia se </w:t>
      </w:r>
      <w:r w:rsidR="00D9740C">
        <w:rPr>
          <w:rFonts w:ascii="Trebuchet MS" w:eastAsia="Times New Roman" w:hAnsi="Trebuchet MS" w:cs="Helvetica"/>
          <w:lang w:eastAsia="es-ES"/>
        </w:rPr>
        <w:t>reduce</w:t>
      </w:r>
      <w:r>
        <w:rPr>
          <w:rFonts w:ascii="Trebuchet MS" w:eastAsia="Times New Roman" w:hAnsi="Trebuchet MS" w:cs="Helvetica"/>
          <w:lang w:eastAsia="es-ES"/>
        </w:rPr>
        <w:t xml:space="preserve"> en los rangos de </w:t>
      </w:r>
      <w:r w:rsidR="00B80293" w:rsidRPr="00B80293">
        <w:rPr>
          <w:rFonts w:ascii="Trebuchet MS" w:eastAsia="Times New Roman" w:hAnsi="Trebuchet MS" w:cs="Helvetica"/>
          <w:lang w:eastAsia="es-ES"/>
        </w:rPr>
        <w:t>55-64</w:t>
      </w:r>
      <w:r>
        <w:rPr>
          <w:rFonts w:ascii="Trebuchet MS" w:eastAsia="Times New Roman" w:hAnsi="Trebuchet MS" w:cs="Helvetica"/>
          <w:lang w:eastAsia="es-ES"/>
        </w:rPr>
        <w:t xml:space="preserve"> años</w:t>
      </w:r>
      <w:r w:rsidR="00B80293" w:rsidRPr="00B80293">
        <w:rPr>
          <w:rFonts w:ascii="Trebuchet MS" w:eastAsia="Times New Roman" w:hAnsi="Trebuchet MS" w:cs="Helvetica"/>
          <w:lang w:eastAsia="es-ES"/>
        </w:rPr>
        <w:t>: 7.41% (</w:t>
      </w:r>
      <w:r>
        <w:rPr>
          <w:rFonts w:ascii="Trebuchet MS" w:eastAsia="Times New Roman" w:hAnsi="Trebuchet MS" w:cs="Helvetica"/>
          <w:lang w:eastAsia="es-ES"/>
        </w:rPr>
        <w:t xml:space="preserve">donde son hombres </w:t>
      </w:r>
      <w:r w:rsidR="00B80293" w:rsidRPr="00B80293">
        <w:rPr>
          <w:rFonts w:ascii="Trebuchet MS" w:eastAsia="Times New Roman" w:hAnsi="Trebuchet MS" w:cs="Helvetica"/>
          <w:lang w:eastAsia="es-ES"/>
        </w:rPr>
        <w:t>4</w:t>
      </w:r>
      <w:r>
        <w:rPr>
          <w:rFonts w:ascii="Trebuchet MS" w:eastAsia="Times New Roman" w:hAnsi="Trebuchet MS" w:cs="Helvetica"/>
          <w:lang w:eastAsia="es-ES"/>
        </w:rPr>
        <w:t xml:space="preserve"> millones </w:t>
      </w:r>
      <w:r w:rsidR="00B80293" w:rsidRPr="00B80293">
        <w:rPr>
          <w:rFonts w:ascii="Trebuchet MS" w:eastAsia="Times New Roman" w:hAnsi="Trebuchet MS" w:cs="Helvetica"/>
          <w:lang w:eastAsia="es-ES"/>
        </w:rPr>
        <w:t>187</w:t>
      </w:r>
      <w:r>
        <w:rPr>
          <w:rFonts w:ascii="Trebuchet MS" w:eastAsia="Times New Roman" w:hAnsi="Trebuchet MS" w:cs="Helvetica"/>
          <w:lang w:eastAsia="es-ES"/>
        </w:rPr>
        <w:t xml:space="preserve"> mil </w:t>
      </w:r>
      <w:r w:rsidR="00B80293" w:rsidRPr="00B80293">
        <w:rPr>
          <w:rFonts w:ascii="Trebuchet MS" w:eastAsia="Times New Roman" w:hAnsi="Trebuchet MS" w:cs="Helvetica"/>
          <w:lang w:eastAsia="es-ES"/>
        </w:rPr>
        <w:t>644/</w:t>
      </w:r>
      <w:r>
        <w:rPr>
          <w:rFonts w:ascii="Trebuchet MS" w:eastAsia="Times New Roman" w:hAnsi="Trebuchet MS" w:cs="Helvetica"/>
          <w:lang w:eastAsia="es-ES"/>
        </w:rPr>
        <w:t xml:space="preserve">y mujeres </w:t>
      </w:r>
      <w:r w:rsidR="00B80293" w:rsidRPr="00B80293">
        <w:rPr>
          <w:rFonts w:ascii="Trebuchet MS" w:eastAsia="Times New Roman" w:hAnsi="Trebuchet MS" w:cs="Helvetica"/>
          <w:lang w:eastAsia="es-ES"/>
        </w:rPr>
        <w:t>4</w:t>
      </w:r>
      <w:r>
        <w:rPr>
          <w:rFonts w:ascii="Trebuchet MS" w:eastAsia="Times New Roman" w:hAnsi="Trebuchet MS" w:cs="Helvetica"/>
          <w:lang w:eastAsia="es-ES"/>
        </w:rPr>
        <w:t xml:space="preserve"> millones </w:t>
      </w:r>
      <w:r w:rsidR="00B80293" w:rsidRPr="00B80293">
        <w:rPr>
          <w:rFonts w:ascii="Trebuchet MS" w:eastAsia="Times New Roman" w:hAnsi="Trebuchet MS" w:cs="Helvetica"/>
          <w:lang w:eastAsia="es-ES"/>
        </w:rPr>
        <w:t>944</w:t>
      </w:r>
      <w:r>
        <w:rPr>
          <w:rFonts w:ascii="Trebuchet MS" w:eastAsia="Times New Roman" w:hAnsi="Trebuchet MS" w:cs="Helvetica"/>
          <w:lang w:eastAsia="es-ES"/>
        </w:rPr>
        <w:t xml:space="preserve"> mil </w:t>
      </w:r>
      <w:r w:rsidR="00B80293" w:rsidRPr="00B80293">
        <w:rPr>
          <w:rFonts w:ascii="Trebuchet MS" w:eastAsia="Times New Roman" w:hAnsi="Trebuchet MS" w:cs="Helvetica"/>
          <w:lang w:eastAsia="es-ES"/>
        </w:rPr>
        <w:t>802)</w:t>
      </w:r>
      <w:r w:rsidR="00D9740C">
        <w:rPr>
          <w:rFonts w:ascii="Trebuchet MS" w:eastAsia="Times New Roman" w:hAnsi="Trebuchet MS" w:cs="Helvetica"/>
          <w:lang w:eastAsia="es-ES"/>
        </w:rPr>
        <w:t>.</w:t>
      </w:r>
    </w:p>
    <w:p w:rsidR="00B80293" w:rsidRPr="00B80293" w:rsidRDefault="00B80293" w:rsidP="00B80293">
      <w:pPr>
        <w:shd w:val="clear" w:color="auto" w:fill="FFFFFF"/>
        <w:spacing w:after="0" w:line="240" w:lineRule="auto"/>
        <w:jc w:val="both"/>
        <w:rPr>
          <w:rFonts w:ascii="Trebuchet MS" w:eastAsia="Times New Roman" w:hAnsi="Trebuchet MS" w:cs="Helvetica"/>
          <w:lang w:eastAsia="es-ES"/>
        </w:rPr>
      </w:pPr>
    </w:p>
    <w:p w:rsidR="00B80293" w:rsidRPr="004B13FB" w:rsidRDefault="004B13FB" w:rsidP="00B80293">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Y en el rango de </w:t>
      </w:r>
      <w:r w:rsidR="00B80293" w:rsidRPr="004B13FB">
        <w:rPr>
          <w:rFonts w:ascii="Trebuchet MS" w:eastAsia="Times New Roman" w:hAnsi="Trebuchet MS" w:cs="Helvetica"/>
          <w:lang w:eastAsia="es-ES"/>
        </w:rPr>
        <w:t xml:space="preserve">65 </w:t>
      </w:r>
      <w:r w:rsidRPr="004B13FB">
        <w:rPr>
          <w:rFonts w:ascii="Trebuchet MS" w:eastAsia="Times New Roman" w:hAnsi="Trebuchet MS" w:cs="Helvetica"/>
          <w:lang w:eastAsia="es-ES"/>
        </w:rPr>
        <w:t xml:space="preserve">años o mayor </w:t>
      </w:r>
      <w:r>
        <w:rPr>
          <w:rFonts w:ascii="Trebuchet MS" w:eastAsia="Times New Roman" w:hAnsi="Trebuchet MS" w:cs="Helvetica"/>
          <w:lang w:eastAsia="es-ES"/>
        </w:rPr>
        <w:t xml:space="preserve">se revierte </w:t>
      </w:r>
      <w:r w:rsidRPr="004B13FB">
        <w:rPr>
          <w:rFonts w:ascii="Trebuchet MS" w:eastAsia="Times New Roman" w:hAnsi="Trebuchet MS" w:cs="Helvetica"/>
          <w:lang w:eastAsia="es-ES"/>
        </w:rPr>
        <w:t>con</w:t>
      </w:r>
      <w:r w:rsidR="00B80293" w:rsidRPr="004B13FB">
        <w:rPr>
          <w:rFonts w:ascii="Trebuchet MS" w:eastAsia="Times New Roman" w:hAnsi="Trebuchet MS" w:cs="Helvetica"/>
          <w:lang w:eastAsia="es-ES"/>
        </w:rPr>
        <w:t>: 6.93% (</w:t>
      </w:r>
      <w:r>
        <w:rPr>
          <w:rFonts w:ascii="Trebuchet MS" w:eastAsia="Times New Roman" w:hAnsi="Trebuchet MS" w:cs="Helvetica"/>
          <w:lang w:eastAsia="es-ES"/>
        </w:rPr>
        <w:t xml:space="preserve">siendo hombres </w:t>
      </w:r>
      <w:r w:rsidR="00B80293" w:rsidRPr="004B13FB">
        <w:rPr>
          <w:rFonts w:ascii="Trebuchet MS" w:eastAsia="Times New Roman" w:hAnsi="Trebuchet MS" w:cs="Helvetica"/>
          <w:lang w:eastAsia="es-ES"/>
        </w:rPr>
        <w:t>3</w:t>
      </w:r>
      <w:r>
        <w:rPr>
          <w:rFonts w:ascii="Trebuchet MS" w:eastAsia="Times New Roman" w:hAnsi="Trebuchet MS" w:cs="Helvetica"/>
          <w:lang w:eastAsia="es-ES"/>
        </w:rPr>
        <w:t xml:space="preserve"> millones </w:t>
      </w:r>
      <w:r w:rsidR="00B80293" w:rsidRPr="004B13FB">
        <w:rPr>
          <w:rFonts w:ascii="Trebuchet MS" w:eastAsia="Times New Roman" w:hAnsi="Trebuchet MS" w:cs="Helvetica"/>
          <w:lang w:eastAsia="es-ES"/>
        </w:rPr>
        <w:t>827</w:t>
      </w:r>
      <w:r>
        <w:rPr>
          <w:rFonts w:ascii="Trebuchet MS" w:eastAsia="Times New Roman" w:hAnsi="Trebuchet MS" w:cs="Helvetica"/>
          <w:lang w:eastAsia="es-ES"/>
        </w:rPr>
        <w:t xml:space="preserve"> mil </w:t>
      </w:r>
      <w:r w:rsidR="00B80293" w:rsidRPr="004B13FB">
        <w:rPr>
          <w:rFonts w:ascii="Trebuchet MS" w:eastAsia="Times New Roman" w:hAnsi="Trebuchet MS" w:cs="Helvetica"/>
          <w:lang w:eastAsia="es-ES"/>
        </w:rPr>
        <w:t>870/</w:t>
      </w:r>
      <w:r>
        <w:rPr>
          <w:rFonts w:ascii="Trebuchet MS" w:eastAsia="Times New Roman" w:hAnsi="Trebuchet MS" w:cs="Helvetica"/>
          <w:lang w:eastAsia="es-ES"/>
        </w:rPr>
        <w:t>y mujeres</w:t>
      </w:r>
      <w:r w:rsidR="00B80293" w:rsidRPr="004B13FB">
        <w:rPr>
          <w:rFonts w:ascii="Trebuchet MS" w:eastAsia="Times New Roman" w:hAnsi="Trebuchet MS" w:cs="Helvetica"/>
          <w:lang w:eastAsia="es-ES"/>
        </w:rPr>
        <w:t xml:space="preserve"> 4</w:t>
      </w:r>
      <w:r>
        <w:rPr>
          <w:rFonts w:ascii="Trebuchet MS" w:eastAsia="Times New Roman" w:hAnsi="Trebuchet MS" w:cs="Helvetica"/>
          <w:lang w:eastAsia="es-ES"/>
        </w:rPr>
        <w:t xml:space="preserve"> millones </w:t>
      </w:r>
      <w:r w:rsidR="00B80293" w:rsidRPr="004B13FB">
        <w:rPr>
          <w:rFonts w:ascii="Trebuchet MS" w:eastAsia="Times New Roman" w:hAnsi="Trebuchet MS" w:cs="Helvetica"/>
          <w:lang w:eastAsia="es-ES"/>
        </w:rPr>
        <w:t>702</w:t>
      </w:r>
      <w:r>
        <w:rPr>
          <w:rFonts w:ascii="Trebuchet MS" w:eastAsia="Times New Roman" w:hAnsi="Trebuchet MS" w:cs="Helvetica"/>
          <w:lang w:eastAsia="es-ES"/>
        </w:rPr>
        <w:t xml:space="preserve"> mil </w:t>
      </w:r>
      <w:r w:rsidR="00B80293" w:rsidRPr="004B13FB">
        <w:rPr>
          <w:rFonts w:ascii="Trebuchet MS" w:eastAsia="Times New Roman" w:hAnsi="Trebuchet MS" w:cs="Helvetica"/>
          <w:lang w:eastAsia="es-ES"/>
        </w:rPr>
        <w:t xml:space="preserve">026) </w:t>
      </w:r>
      <w:r>
        <w:rPr>
          <w:rFonts w:ascii="Trebuchet MS" w:eastAsia="Times New Roman" w:hAnsi="Trebuchet MS" w:cs="Helvetica"/>
          <w:lang w:eastAsia="es-ES"/>
        </w:rPr>
        <w:t xml:space="preserve">datos con estimaciones al </w:t>
      </w:r>
      <w:r w:rsidR="00B80293" w:rsidRPr="004B13FB">
        <w:rPr>
          <w:rFonts w:ascii="Trebuchet MS" w:eastAsia="Times New Roman" w:hAnsi="Trebuchet MS" w:cs="Helvetica"/>
          <w:lang w:eastAsia="es-ES"/>
        </w:rPr>
        <w:t>2016</w:t>
      </w:r>
      <w:r>
        <w:rPr>
          <w:rFonts w:ascii="Trebuchet MS" w:eastAsia="Times New Roman" w:hAnsi="Trebuchet MS" w:cs="Helvetica"/>
          <w:lang w:eastAsia="es-ES"/>
        </w:rPr>
        <w:t>.</w:t>
      </w:r>
    </w:p>
    <w:p w:rsidR="00B80293" w:rsidRPr="004B13FB" w:rsidRDefault="00B80293" w:rsidP="00B80293">
      <w:pPr>
        <w:shd w:val="clear" w:color="auto" w:fill="FFFFFF"/>
        <w:spacing w:after="0" w:line="240" w:lineRule="auto"/>
        <w:jc w:val="both"/>
        <w:rPr>
          <w:rFonts w:ascii="Trebuchet MS" w:eastAsia="Times New Roman" w:hAnsi="Trebuchet MS" w:cs="Helvetica"/>
          <w:lang w:eastAsia="es-ES"/>
        </w:rPr>
      </w:pPr>
    </w:p>
    <w:p w:rsidR="00B80293" w:rsidRPr="004B13FB" w:rsidRDefault="00B80293" w:rsidP="00B80293">
      <w:pPr>
        <w:shd w:val="clear" w:color="auto" w:fill="FFFFFF"/>
        <w:spacing w:after="0" w:line="240" w:lineRule="auto"/>
        <w:jc w:val="both"/>
        <w:rPr>
          <w:rFonts w:ascii="Trebuchet MS" w:eastAsia="Times New Roman" w:hAnsi="Trebuchet MS" w:cs="Helvetica"/>
          <w:lang w:eastAsia="es-ES"/>
        </w:rPr>
      </w:pPr>
    </w:p>
    <w:p w:rsidR="00960CAD" w:rsidRPr="004B13FB"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825F2A" w:rsidP="00960CAD">
      <w:pPr>
        <w:shd w:val="clear" w:color="auto" w:fill="FFFFFF"/>
        <w:spacing w:after="0" w:line="240" w:lineRule="auto"/>
        <w:jc w:val="center"/>
        <w:rPr>
          <w:rFonts w:ascii="Trebuchet MS" w:eastAsia="Times New Roman" w:hAnsi="Trebuchet MS" w:cs="Helvetica"/>
          <w:lang w:eastAsia="es-ES"/>
        </w:rPr>
      </w:pPr>
      <w:r>
        <w:rPr>
          <w:noProof/>
          <w:lang w:eastAsia="es-ES"/>
        </w:rPr>
        <mc:AlternateContent>
          <mc:Choice Requires="wps">
            <w:drawing>
              <wp:anchor distT="0" distB="0" distL="114300" distR="114300" simplePos="0" relativeHeight="251666432" behindDoc="0" locked="0" layoutInCell="1" allowOverlap="1">
                <wp:simplePos x="0" y="0"/>
                <wp:positionH relativeFrom="column">
                  <wp:posOffset>3510915</wp:posOffset>
                </wp:positionH>
                <wp:positionV relativeFrom="paragraph">
                  <wp:posOffset>-309245</wp:posOffset>
                </wp:positionV>
                <wp:extent cx="825500" cy="270510"/>
                <wp:effectExtent l="0" t="0" r="12700" b="1524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70510"/>
                        </a:xfrm>
                        <a:prstGeom prst="rect">
                          <a:avLst/>
                        </a:prstGeom>
                        <a:solidFill>
                          <a:srgbClr val="FFFFFF"/>
                        </a:solidFill>
                        <a:ln w="9525">
                          <a:solidFill>
                            <a:srgbClr val="000000"/>
                          </a:solidFill>
                          <a:miter lim="800000"/>
                          <a:headEnd/>
                          <a:tailEnd/>
                        </a:ln>
                      </wps:spPr>
                      <wps:txbx>
                        <w:txbxContent>
                          <w:p w:rsidR="00E0412C" w:rsidRPr="001D675A" w:rsidRDefault="00E0412C" w:rsidP="00960CAD">
                            <w:pPr>
                              <w:rPr>
                                <w:lang w:val="es-MX"/>
                              </w:rPr>
                            </w:pPr>
                            <w:r>
                              <w:rPr>
                                <w:lang w:val="es-MX"/>
                              </w:rPr>
                              <w:t>Hombres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6" o:spid="_x0000_s1026" type="#_x0000_t202" style="position:absolute;left:0;text-align:left;margin-left:276.45pt;margin-top:-24.35pt;width:6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">
                <v:textbox>
                  <w:txbxContent>
                    <w:p w:rsidR="00E0412C" w:rsidRPr="001D675A" w:rsidRDefault="00E0412C" w:rsidP="00960CAD">
                      <w:pPr>
                        <w:rPr>
                          <w:lang w:val="es-MX"/>
                        </w:rPr>
                      </w:pPr>
                      <w:r>
                        <w:rPr>
                          <w:lang w:val="es-MX"/>
                        </w:rPr>
                        <w:t>Hombres</w:t>
                      </w:r>
                    </w:p>
                  </w:txbxContent>
                </v:textbox>
              </v:shape>
            </w:pict>
          </mc:Fallback>
        </mc:AlternateContent>
      </w:r>
      <w:r>
        <w:rPr>
          <w:noProof/>
          <w:lang w:eastAsia="es-ES"/>
        </w:rPr>
        <mc:AlternateContent>
          <mc:Choice Requires="wps">
            <w:drawing>
              <wp:anchor distT="0" distB="0" distL="114300" distR="114300" simplePos="0" relativeHeight="251665408" behindDoc="0" locked="0" layoutInCell="1" allowOverlap="1">
                <wp:simplePos x="0" y="0"/>
                <wp:positionH relativeFrom="column">
                  <wp:posOffset>1093470</wp:posOffset>
                </wp:positionH>
                <wp:positionV relativeFrom="paragraph">
                  <wp:posOffset>-313690</wp:posOffset>
                </wp:positionV>
                <wp:extent cx="709295" cy="270510"/>
                <wp:effectExtent l="0" t="0" r="14605" b="1524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70510"/>
                        </a:xfrm>
                        <a:prstGeom prst="rect">
                          <a:avLst/>
                        </a:prstGeom>
                        <a:solidFill>
                          <a:srgbClr val="FFFFFF"/>
                        </a:solidFill>
                        <a:ln w="9525">
                          <a:solidFill>
                            <a:srgbClr val="000000"/>
                          </a:solidFill>
                          <a:miter lim="800000"/>
                          <a:headEnd/>
                          <a:tailEnd/>
                        </a:ln>
                      </wps:spPr>
                      <wps:txbx>
                        <w:txbxContent>
                          <w:p w:rsidR="00E0412C" w:rsidRPr="001D675A" w:rsidRDefault="00E0412C" w:rsidP="00960CAD">
                            <w:pPr>
                              <w:rPr>
                                <w:lang w:val="es-MX"/>
                              </w:rPr>
                            </w:pPr>
                            <w:r>
                              <w:rPr>
                                <w:lang w:val="es-MX"/>
                              </w:rPr>
                              <w:t>Mujeres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27" type="#_x0000_t202" style="position:absolute;left:0;text-align:left;margin-left:86.1pt;margin-top:-24.7pt;width:55.8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">
                <v:textbox>
                  <w:txbxContent>
                    <w:p w:rsidR="00E0412C" w:rsidRPr="001D675A" w:rsidRDefault="00E0412C" w:rsidP="00960CAD">
                      <w:pPr>
                        <w:rPr>
                          <w:lang w:val="es-MX"/>
                        </w:rPr>
                      </w:pPr>
                      <w:r>
                        <w:rPr>
                          <w:lang w:val="es-MX"/>
                        </w:rPr>
                        <w:t>Mujeres</w:t>
                      </w:r>
                    </w:p>
                  </w:txbxContent>
                </v:textbox>
              </v:shape>
            </w:pict>
          </mc:Fallback>
        </mc:AlternateContent>
      </w:r>
      <w:r>
        <w:rPr>
          <w:noProof/>
          <w:lang w:eastAsia="es-ES"/>
        </w:rPr>
        <mc:AlternateContent>
          <mc:Choice Requires="wps">
            <w:drawing>
              <wp:anchor distT="0" distB="0" distL="114300" distR="114300" simplePos="0" relativeHeight="251664384" behindDoc="0" locked="0" layoutInCell="1" allowOverlap="1">
                <wp:simplePos x="0" y="0"/>
                <wp:positionH relativeFrom="column">
                  <wp:posOffset>2498090</wp:posOffset>
                </wp:positionH>
                <wp:positionV relativeFrom="paragraph">
                  <wp:posOffset>-313690</wp:posOffset>
                </wp:positionV>
                <wp:extent cx="537845" cy="270510"/>
                <wp:effectExtent l="0" t="0" r="14605" b="152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70510"/>
                        </a:xfrm>
                        <a:prstGeom prst="rect">
                          <a:avLst/>
                        </a:prstGeom>
                        <a:solidFill>
                          <a:srgbClr val="FFFFFF"/>
                        </a:solidFill>
                        <a:ln w="9525">
                          <a:solidFill>
                            <a:srgbClr val="000000"/>
                          </a:solidFill>
                          <a:miter lim="800000"/>
                          <a:headEnd/>
                          <a:tailEnd/>
                        </a:ln>
                      </wps:spPr>
                      <wps:txbx>
                        <w:txbxContent>
                          <w:p w:rsidR="00E0412C" w:rsidRDefault="00E0412C" w:rsidP="00960CAD">
                            <w: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4" o:spid="_x0000_s1028" type="#_x0000_t202" style="position:absolute;left:0;text-align:left;margin-left:196.7pt;margin-top:-24.7pt;width:42.3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">
                <v:textbox>
                  <w:txbxContent>
                    <w:p w:rsidR="00E0412C" w:rsidRDefault="00E0412C" w:rsidP="00960CAD">
                      <w:r>
                        <w:t>2017</w:t>
                      </w:r>
                    </w:p>
                  </w:txbxContent>
                </v:textbox>
              </v:shape>
            </w:pict>
          </mc:Fallback>
        </mc:AlternateContent>
      </w:r>
      <w:r w:rsidR="00960CAD">
        <w:rPr>
          <w:rFonts w:ascii="Trebuchet MS" w:eastAsia="Times New Roman" w:hAnsi="Trebuchet MS" w:cs="Helvetica"/>
          <w:noProof/>
          <w:lang w:eastAsia="es-ES"/>
        </w:rPr>
        <w:drawing>
          <wp:inline distT="0" distB="0" distL="0" distR="0">
            <wp:extent cx="4997450" cy="2959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0" cy="2959100"/>
                    </a:xfrm>
                    <a:prstGeom prst="rect">
                      <a:avLst/>
                    </a:prstGeom>
                    <a:noFill/>
                    <a:ln>
                      <a:noFill/>
                    </a:ln>
                  </pic:spPr>
                </pic:pic>
              </a:graphicData>
            </a:graphic>
          </wp:inline>
        </w:drawing>
      </w:r>
    </w:p>
    <w:p w:rsidR="00960CAD" w:rsidRPr="00B80293" w:rsidRDefault="00960CAD" w:rsidP="00960CAD">
      <w:pPr>
        <w:shd w:val="clear" w:color="auto" w:fill="FFFFFF"/>
        <w:spacing w:after="0" w:line="240" w:lineRule="auto"/>
        <w:jc w:val="center"/>
        <w:rPr>
          <w:rFonts w:ascii="Trebuchet MS" w:eastAsia="Times New Roman" w:hAnsi="Trebuchet MS" w:cs="Helvetica"/>
          <w:color w:val="3333FF"/>
          <w:sz w:val="20"/>
          <w:szCs w:val="20"/>
          <w:lang w:val="en-US" w:eastAsia="es-ES"/>
        </w:rPr>
      </w:pPr>
      <w:r w:rsidRPr="00B80293">
        <w:rPr>
          <w:rFonts w:ascii="Trebuchet MS" w:eastAsia="Times New Roman" w:hAnsi="Trebuchet MS" w:cs="Helvetica"/>
          <w:color w:val="3333FF"/>
          <w:sz w:val="20"/>
          <w:szCs w:val="20"/>
          <w:lang w:val="en-US" w:eastAsia="es-ES"/>
        </w:rPr>
        <w:t xml:space="preserve">Fuente: CIA. 2017. “The World </w:t>
      </w:r>
      <w:proofErr w:type="spellStart"/>
      <w:r w:rsidRPr="00B80293">
        <w:rPr>
          <w:rFonts w:ascii="Trebuchet MS" w:eastAsia="Times New Roman" w:hAnsi="Trebuchet MS" w:cs="Helvetica"/>
          <w:color w:val="3333FF"/>
          <w:sz w:val="20"/>
          <w:szCs w:val="20"/>
          <w:lang w:val="en-US" w:eastAsia="es-ES"/>
        </w:rPr>
        <w:t>Factbook</w:t>
      </w:r>
      <w:proofErr w:type="spellEnd"/>
      <w:r w:rsidRPr="00B80293">
        <w:rPr>
          <w:rFonts w:ascii="Trebuchet MS" w:eastAsia="Times New Roman" w:hAnsi="Trebuchet MS" w:cs="Helvetica"/>
          <w:color w:val="3333FF"/>
          <w:sz w:val="20"/>
          <w:szCs w:val="20"/>
          <w:lang w:val="en-US" w:eastAsia="es-ES"/>
        </w:rPr>
        <w:t>”.</w:t>
      </w:r>
    </w:p>
    <w:p w:rsidR="00960CAD" w:rsidRPr="001D675A" w:rsidRDefault="00960CAD" w:rsidP="00960CAD">
      <w:pPr>
        <w:shd w:val="clear" w:color="auto" w:fill="FFFFFF"/>
        <w:spacing w:after="0" w:line="240" w:lineRule="auto"/>
        <w:jc w:val="both"/>
        <w:rPr>
          <w:rFonts w:ascii="Trebuchet MS" w:eastAsia="Times New Roman" w:hAnsi="Trebuchet MS" w:cs="Helvetica"/>
          <w:lang w:val="en-US"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lastRenderedPageBreak/>
        <w:t xml:space="preserve">Para nuestro país tanto los aspectos demográficos como la amplia distribución de dispositivos electrónicos y tecnológicos y la cantidad de “hosts” de Internet se han considerado factores relevantes a tomar en consideración para contrastarse con temas ambientales (cantidad de recursos alimentarios, disponibilidad de agua y biodiversidad), de pobreza, económicos y </w:t>
      </w:r>
      <w:proofErr w:type="spellStart"/>
      <w:r>
        <w:rPr>
          <w:rFonts w:ascii="Trebuchet MS" w:eastAsia="Times New Roman" w:hAnsi="Trebuchet MS" w:cs="Helvetica"/>
          <w:lang w:eastAsia="es-ES"/>
        </w:rPr>
        <w:t>societales</w:t>
      </w:r>
      <w:proofErr w:type="spellEnd"/>
      <w:r>
        <w:rPr>
          <w:rFonts w:ascii="Trebuchet MS" w:eastAsia="Times New Roman" w:hAnsi="Trebuchet MS" w:cs="Helvetica"/>
          <w:lang w:eastAsia="es-ES"/>
        </w:rPr>
        <w:t xml:space="preserve"> conforme a los nuevos conceptos de </w:t>
      </w:r>
      <w:proofErr w:type="spellStart"/>
      <w:r>
        <w:rPr>
          <w:rFonts w:ascii="Trebuchet MS" w:eastAsia="Times New Roman" w:hAnsi="Trebuchet MS" w:cs="Helvetica"/>
          <w:lang w:eastAsia="es-ES"/>
        </w:rPr>
        <w:t>hiperconectividad</w:t>
      </w:r>
      <w:proofErr w:type="spellEnd"/>
      <w:r>
        <w:rPr>
          <w:rFonts w:ascii="Trebuchet MS" w:eastAsia="Times New Roman" w:hAnsi="Trebuchet MS" w:cs="Helvetica"/>
          <w:lang w:eastAsia="es-ES"/>
        </w:rPr>
        <w:t xml:space="preserve">. </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En este sentido se plantea que 71 millones 934 mil 470 mexicanos tienen entre 15 y 54 años de edad. Mientras que los registros muestran que existen </w:t>
      </w:r>
      <w:r w:rsidRPr="00363252">
        <w:rPr>
          <w:rFonts w:ascii="Trebuchet MS" w:eastAsia="Times New Roman" w:hAnsi="Trebuchet MS" w:cs="Helvetica"/>
          <w:lang w:eastAsia="es-ES"/>
        </w:rPr>
        <w:t>106</w:t>
      </w:r>
      <w:r>
        <w:rPr>
          <w:rFonts w:ascii="Trebuchet MS" w:eastAsia="Times New Roman" w:hAnsi="Trebuchet MS" w:cs="Helvetica"/>
          <w:lang w:eastAsia="es-ES"/>
        </w:rPr>
        <w:t xml:space="preserve"> millones </w:t>
      </w:r>
      <w:r w:rsidRPr="00363252">
        <w:rPr>
          <w:rFonts w:ascii="Trebuchet MS" w:eastAsia="Times New Roman" w:hAnsi="Trebuchet MS" w:cs="Helvetica"/>
          <w:lang w:eastAsia="es-ES"/>
        </w:rPr>
        <w:t>831</w:t>
      </w:r>
      <w:r>
        <w:rPr>
          <w:rFonts w:ascii="Trebuchet MS" w:eastAsia="Times New Roman" w:hAnsi="Trebuchet MS" w:cs="Helvetica"/>
          <w:lang w:eastAsia="es-ES"/>
        </w:rPr>
        <w:t xml:space="preserve"> mil dispositivos electrónicos inalámbricos,</w:t>
      </w:r>
      <w:r>
        <w:rPr>
          <w:rStyle w:val="Refdenotaalpie"/>
          <w:rFonts w:ascii="Trebuchet MS" w:eastAsia="Times New Roman" w:hAnsi="Trebuchet MS" w:cs="Helvetica"/>
          <w:lang w:eastAsia="es-ES"/>
        </w:rPr>
        <w:footnoteReference w:id="10"/>
      </w:r>
      <w:r>
        <w:rPr>
          <w:rFonts w:ascii="Trebuchet MS" w:eastAsia="Times New Roman" w:hAnsi="Trebuchet MS" w:cs="Helvetica"/>
          <w:lang w:eastAsia="es-ES"/>
        </w:rPr>
        <w:t xml:space="preserve"> entre </w:t>
      </w:r>
      <w:proofErr w:type="spellStart"/>
      <w:r>
        <w:rPr>
          <w:rFonts w:ascii="Trebuchet MS" w:eastAsia="Times New Roman" w:hAnsi="Trebuchet MS" w:cs="Helvetica"/>
          <w:lang w:eastAsia="es-ES"/>
        </w:rPr>
        <w:t>lap</w:t>
      </w:r>
      <w:proofErr w:type="spellEnd"/>
      <w:r>
        <w:rPr>
          <w:rFonts w:ascii="Trebuchet MS" w:eastAsia="Times New Roman" w:hAnsi="Trebuchet MS" w:cs="Helvetica"/>
          <w:lang w:eastAsia="es-ES"/>
        </w:rPr>
        <w:t xml:space="preserve">-tops, celulares, </w:t>
      </w:r>
      <w:proofErr w:type="spellStart"/>
      <w:r>
        <w:rPr>
          <w:rFonts w:ascii="Trebuchet MS" w:eastAsia="Times New Roman" w:hAnsi="Trebuchet MS" w:cs="Helvetica"/>
          <w:lang w:eastAsia="es-ES"/>
        </w:rPr>
        <w:t>tablets</w:t>
      </w:r>
      <w:proofErr w:type="spellEnd"/>
      <w:r>
        <w:rPr>
          <w:rFonts w:ascii="Trebuchet MS" w:eastAsia="Times New Roman" w:hAnsi="Trebuchet MS" w:cs="Helvetica"/>
          <w:lang w:eastAsia="es-ES"/>
        </w:rPr>
        <w:t>, I-</w:t>
      </w:r>
      <w:proofErr w:type="spellStart"/>
      <w:r>
        <w:rPr>
          <w:rFonts w:ascii="Trebuchet MS" w:eastAsia="Times New Roman" w:hAnsi="Trebuchet MS" w:cs="Helvetica"/>
          <w:lang w:eastAsia="es-ES"/>
        </w:rPr>
        <w:t>phones</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blackberry</w:t>
      </w:r>
      <w:proofErr w:type="spellEnd"/>
      <w:r>
        <w:rPr>
          <w:rFonts w:ascii="Trebuchet MS" w:eastAsia="Times New Roman" w:hAnsi="Trebuchet MS" w:cs="Helvetica"/>
          <w:lang w:eastAsia="es-ES"/>
        </w:rPr>
        <w:t xml:space="preserve"> y </w:t>
      </w:r>
      <w:proofErr w:type="spellStart"/>
      <w:r>
        <w:rPr>
          <w:rFonts w:ascii="Trebuchet MS" w:eastAsia="Times New Roman" w:hAnsi="Trebuchet MS" w:cs="Helvetica"/>
          <w:lang w:eastAsia="es-ES"/>
        </w:rPr>
        <w:t>smartphones</w:t>
      </w:r>
      <w:proofErr w:type="spellEnd"/>
      <w:r>
        <w:rPr>
          <w:rFonts w:ascii="Trebuchet MS" w:eastAsia="Times New Roman" w:hAnsi="Trebuchet MS" w:cs="Helvetica"/>
          <w:lang w:eastAsia="es-ES"/>
        </w:rPr>
        <w:t xml:space="preserve"> distribuidos en su gran mayoría entre jóvenes. Los datos mencionados permiten concluir que México es un país de jóvenes con alta conectividad y en una tendencia clara a la digitalización.</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F32F55"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w:t>
      </w:r>
      <w:r w:rsidR="00960CAD" w:rsidRPr="00EF06F6">
        <w:rPr>
          <w:rFonts w:ascii="Trebuchet MS" w:eastAsia="Times New Roman" w:hAnsi="Trebuchet MS" w:cs="Helvetica"/>
          <w:lang w:eastAsia="es-ES"/>
        </w:rPr>
        <w:t>l problema radica en que el 95% de los incrementos poblacionales ocurrirán en países en vías de desarrollo, la mayoría en áreas urbanas y con gobiernos endebles. Fortaleciendo el argumento de que un sistema político débil, que genera pocas oportunidades de trabajo, con infraestructura y servicios limitados puede verse amenazado con una inestabilidad al combinarse con un alto incremento de la población.</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De acuerdo a estudios comparativos entre Estados Unidos de América, Canadá y México, se indica que la población conjunta de los tres países es de 406 millones 189 mil 433 en la denominada Región de “Norteamérica” en la que evidentemente México es el eslabón más débil ya que las economías de EUA y de Canadá son de mayor desarrollo.</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F32F55" w:rsidRDefault="00F32F55"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Se argumenta</w:t>
      </w:r>
      <w:r w:rsidR="00960CAD">
        <w:rPr>
          <w:rFonts w:ascii="Trebuchet MS" w:eastAsia="Times New Roman" w:hAnsi="Trebuchet MS" w:cs="Helvetica"/>
          <w:lang w:eastAsia="es-ES"/>
        </w:rPr>
        <w:t xml:space="preserve"> que Canadá y EUA tienen una </w:t>
      </w:r>
      <w:r>
        <w:rPr>
          <w:rFonts w:ascii="Trebuchet MS" w:eastAsia="Times New Roman" w:hAnsi="Trebuchet MS" w:cs="Helvetica"/>
          <w:lang w:eastAsia="es-ES"/>
        </w:rPr>
        <w:t xml:space="preserve">gran </w:t>
      </w:r>
      <w:r w:rsidR="00960CAD">
        <w:rPr>
          <w:rFonts w:ascii="Trebuchet MS" w:eastAsia="Times New Roman" w:hAnsi="Trebuchet MS" w:cs="Helvetica"/>
          <w:lang w:eastAsia="es-ES"/>
        </w:rPr>
        <w:t>ventaja institucional comparados con México ya que ambos cuentan con un sistema democrático de mayor fortaleza y solidez estructural, mientras México enfrenta un proceso de evolución electoral que se considera naciente ya que en el año 2000, hace apenas 17 años, se alcanzó la alternancia, con dos gobiernos continuos logrados por la denominada en ese entonces oposición y actualm</w:t>
      </w:r>
      <w:r>
        <w:rPr>
          <w:rFonts w:ascii="Trebuchet MS" w:eastAsia="Times New Roman" w:hAnsi="Trebuchet MS" w:cs="Helvetica"/>
          <w:lang w:eastAsia="es-ES"/>
        </w:rPr>
        <w:t xml:space="preserve">ente un gobierno </w:t>
      </w:r>
      <w:r w:rsidR="00960CAD">
        <w:rPr>
          <w:rFonts w:ascii="Trebuchet MS" w:eastAsia="Times New Roman" w:hAnsi="Trebuchet MS" w:cs="Helvetica"/>
          <w:lang w:eastAsia="es-ES"/>
        </w:rPr>
        <w:t xml:space="preserve">caracterizado por la instrumentación de Reformas </w:t>
      </w:r>
      <w:r>
        <w:rPr>
          <w:rFonts w:ascii="Trebuchet MS" w:eastAsia="Times New Roman" w:hAnsi="Trebuchet MS" w:cs="Helvetica"/>
          <w:lang w:eastAsia="es-ES"/>
        </w:rPr>
        <w:t>(</w:t>
      </w:r>
      <w:r w:rsidR="00960CAD">
        <w:rPr>
          <w:rFonts w:ascii="Trebuchet MS" w:eastAsia="Times New Roman" w:hAnsi="Trebuchet MS" w:cs="Helvetica"/>
          <w:lang w:eastAsia="es-ES"/>
        </w:rPr>
        <w:t>energética</w:t>
      </w:r>
      <w:r>
        <w:rPr>
          <w:rFonts w:ascii="Trebuchet MS" w:eastAsia="Times New Roman" w:hAnsi="Trebuchet MS" w:cs="Helvetica"/>
          <w:lang w:eastAsia="es-ES"/>
        </w:rPr>
        <w:t xml:space="preserve">, telecomunicaciones y </w:t>
      </w:r>
      <w:r w:rsidR="00960CAD">
        <w:rPr>
          <w:rFonts w:ascii="Trebuchet MS" w:eastAsia="Times New Roman" w:hAnsi="Trebuchet MS" w:cs="Helvetica"/>
          <w:lang w:eastAsia="es-ES"/>
        </w:rPr>
        <w:t>radiocomunicación, educación, competencia económica, financiera, hacendaria, política electoral y transparencia</w:t>
      </w:r>
      <w:r>
        <w:rPr>
          <w:rFonts w:ascii="Trebuchet MS" w:eastAsia="Times New Roman" w:hAnsi="Trebuchet MS" w:cs="Helvetica"/>
          <w:lang w:eastAsia="es-ES"/>
        </w:rPr>
        <w:t>)</w:t>
      </w:r>
      <w:r w:rsidR="00960CAD">
        <w:rPr>
          <w:rFonts w:ascii="Trebuchet MS" w:eastAsia="Times New Roman" w:hAnsi="Trebuchet MS" w:cs="Helvetica"/>
          <w:lang w:eastAsia="es-ES"/>
        </w:rPr>
        <w:t xml:space="preserve">. </w:t>
      </w:r>
    </w:p>
    <w:p w:rsidR="00F32F55" w:rsidRDefault="00F32F55" w:rsidP="00960CAD">
      <w:pPr>
        <w:shd w:val="clear" w:color="auto" w:fill="FFFFFF"/>
        <w:spacing w:after="0" w:line="240" w:lineRule="auto"/>
        <w:jc w:val="both"/>
        <w:rPr>
          <w:rFonts w:ascii="Trebuchet MS" w:eastAsia="Times New Roman" w:hAnsi="Trebuchet MS" w:cs="Helvetica"/>
          <w:lang w:eastAsia="es-ES"/>
        </w:rPr>
      </w:pPr>
    </w:p>
    <w:p w:rsidR="00960CAD" w:rsidRDefault="00F32F55"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Estas </w:t>
      </w:r>
      <w:r w:rsidR="00960CAD">
        <w:rPr>
          <w:rFonts w:ascii="Trebuchet MS" w:eastAsia="Times New Roman" w:hAnsi="Trebuchet MS" w:cs="Helvetica"/>
          <w:lang w:eastAsia="es-ES"/>
        </w:rPr>
        <w:t>Reformas están estrechamente relacionadas con el Cambio Climático ya que inciden directamente en la principal fuente de ingresos de México (petróleo, gas y fuentes energéticas) relacionadas con las emisiones de Bióxido de Carbono, por lo que en el desarrollo del trabajo de  investigación documental se vinculan los temas demográficos</w:t>
      </w:r>
      <w:r>
        <w:rPr>
          <w:rFonts w:ascii="Trebuchet MS" w:eastAsia="Times New Roman" w:hAnsi="Trebuchet MS" w:cs="Helvetica"/>
          <w:lang w:eastAsia="es-ES"/>
        </w:rPr>
        <w:t xml:space="preserve"> y</w:t>
      </w:r>
      <w:r w:rsidR="00960CAD">
        <w:rPr>
          <w:rFonts w:ascii="Trebuchet MS" w:eastAsia="Times New Roman" w:hAnsi="Trebuchet MS" w:cs="Helvetica"/>
          <w:lang w:eastAsia="es-ES"/>
        </w:rPr>
        <w:t xml:space="preserve"> telemáticos con las principales Reformas a efecto de relacionarlos con la sustentabilidad y el Camb</w:t>
      </w:r>
      <w:r>
        <w:rPr>
          <w:rFonts w:ascii="Trebuchet MS" w:eastAsia="Times New Roman" w:hAnsi="Trebuchet MS" w:cs="Helvetica"/>
          <w:lang w:eastAsia="es-ES"/>
        </w:rPr>
        <w:t xml:space="preserve">io Climático. Este análisis </w:t>
      </w:r>
      <w:r w:rsidR="00960CAD">
        <w:rPr>
          <w:rFonts w:ascii="Trebuchet MS" w:eastAsia="Times New Roman" w:hAnsi="Trebuchet MS" w:cs="Helvetica"/>
          <w:lang w:eastAsia="es-ES"/>
        </w:rPr>
        <w:t xml:space="preserve">combina diversos temas que tradicionalmente son tratados en forma fragmentada </w:t>
      </w:r>
      <w:r>
        <w:rPr>
          <w:rFonts w:ascii="Trebuchet MS" w:eastAsia="Times New Roman" w:hAnsi="Trebuchet MS" w:cs="Helvetica"/>
          <w:lang w:eastAsia="es-ES"/>
        </w:rPr>
        <w:t xml:space="preserve">aportan </w:t>
      </w:r>
      <w:r w:rsidR="00960CAD">
        <w:rPr>
          <w:rFonts w:ascii="Trebuchet MS" w:eastAsia="Times New Roman" w:hAnsi="Trebuchet MS" w:cs="Helvetica"/>
          <w:lang w:eastAsia="es-ES"/>
        </w:rPr>
        <w:t xml:space="preserve">el carácter de complejidad que da origen </w:t>
      </w:r>
      <w:r>
        <w:rPr>
          <w:rFonts w:ascii="Trebuchet MS" w:eastAsia="Times New Roman" w:hAnsi="Trebuchet MS" w:cs="Helvetica"/>
          <w:lang w:eastAsia="es-ES"/>
        </w:rPr>
        <w:t>al t</w:t>
      </w:r>
      <w:r w:rsidR="00960CAD">
        <w:rPr>
          <w:rFonts w:ascii="Trebuchet MS" w:eastAsia="Times New Roman" w:hAnsi="Trebuchet MS" w:cs="Helvetica"/>
          <w:lang w:eastAsia="es-ES"/>
        </w:rPr>
        <w:t xml:space="preserve">ítulo y objetivos de ésta obra. </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Probablemente la “complejidad” a que se hace referencia tiene un referente ya que se revisan permanentemente desde que en México se conocen los estudios prospectivos, liderados por la Fundación Javier Barros Sierra a través del Centro de Estudios Prospectivos A.C. Institución clave en estudios de futuro mediante la aplicación de una plataforma de conocimientos que permite identificar las </w:t>
      </w:r>
      <w:proofErr w:type="spellStart"/>
      <w:r>
        <w:rPr>
          <w:rFonts w:ascii="Trebuchet MS" w:eastAsia="Times New Roman" w:hAnsi="Trebuchet MS" w:cs="Helvetica"/>
          <w:lang w:eastAsia="es-ES"/>
        </w:rPr>
        <w:t>macrotendencias</w:t>
      </w:r>
      <w:proofErr w:type="spellEnd"/>
      <w:r>
        <w:rPr>
          <w:rFonts w:ascii="Trebuchet MS" w:eastAsia="Times New Roman" w:hAnsi="Trebuchet MS" w:cs="Helvetica"/>
          <w:lang w:eastAsia="es-ES"/>
        </w:rPr>
        <w:t xml:space="preserve"> globales. En relación específicamente al medio ambiente, </w:t>
      </w:r>
      <w:proofErr w:type="spellStart"/>
      <w:r>
        <w:rPr>
          <w:rFonts w:ascii="Trebuchet MS" w:eastAsia="Times New Roman" w:hAnsi="Trebuchet MS" w:cs="Helvetica"/>
          <w:lang w:eastAsia="es-ES"/>
        </w:rPr>
        <w:t>Hazel</w:t>
      </w:r>
      <w:proofErr w:type="spellEnd"/>
      <w:r>
        <w:rPr>
          <w:rFonts w:ascii="Trebuchet MS" w:eastAsia="Times New Roman" w:hAnsi="Trebuchet MS" w:cs="Helvetica"/>
          <w:lang w:eastAsia="es-ES"/>
        </w:rPr>
        <w:t xml:space="preserve"> </w:t>
      </w:r>
      <w:r>
        <w:rPr>
          <w:rFonts w:ascii="Trebuchet MS" w:eastAsia="Times New Roman" w:hAnsi="Trebuchet MS" w:cs="Helvetica"/>
          <w:lang w:eastAsia="es-ES"/>
        </w:rPr>
        <w:lastRenderedPageBreak/>
        <w:t xml:space="preserve">Henderson plantea la interrelación entre las diferentes “capas” que integran </w:t>
      </w:r>
      <w:r w:rsidR="00F32F55">
        <w:rPr>
          <w:rFonts w:ascii="Trebuchet MS" w:eastAsia="Times New Roman" w:hAnsi="Trebuchet MS" w:cs="Helvetica"/>
          <w:lang w:eastAsia="es-ES"/>
        </w:rPr>
        <w:t>los sectores público y privado y</w:t>
      </w:r>
      <w:r>
        <w:rPr>
          <w:rFonts w:ascii="Trebuchet MS" w:eastAsia="Times New Roman" w:hAnsi="Trebuchet MS" w:cs="Helvetica"/>
          <w:lang w:eastAsia="es-ES"/>
        </w:rPr>
        <w:t xml:space="preserve"> </w:t>
      </w:r>
      <w:r w:rsidR="00F32F55">
        <w:rPr>
          <w:rFonts w:ascii="Trebuchet MS" w:eastAsia="Times New Roman" w:hAnsi="Trebuchet MS" w:cs="Helvetica"/>
          <w:lang w:eastAsia="es-ES"/>
        </w:rPr>
        <w:t xml:space="preserve">con la economía </w:t>
      </w:r>
      <w:r>
        <w:rPr>
          <w:rFonts w:ascii="Trebuchet MS" w:eastAsia="Times New Roman" w:hAnsi="Trebuchet MS" w:cs="Helvetica"/>
          <w:lang w:eastAsia="es-ES"/>
        </w:rPr>
        <w:t>de la familia y su entreverado con la naturaleza.</w:t>
      </w:r>
      <w:r>
        <w:rPr>
          <w:rStyle w:val="Refdenotaalpie"/>
          <w:rFonts w:ascii="Trebuchet MS" w:eastAsia="Times New Roman" w:hAnsi="Trebuchet MS" w:cs="Helvetica"/>
          <w:lang w:eastAsia="es-ES"/>
        </w:rPr>
        <w:footnoteReference w:id="11"/>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Coincidente con los desafíos señalados</w:t>
      </w:r>
      <w:r w:rsidR="00F32F55">
        <w:rPr>
          <w:rFonts w:ascii="Trebuchet MS" w:eastAsia="Times New Roman" w:hAnsi="Trebuchet MS" w:cs="Helvetica"/>
          <w:lang w:eastAsia="es-ES"/>
        </w:rPr>
        <w:t>,</w:t>
      </w:r>
      <w:r>
        <w:rPr>
          <w:rFonts w:ascii="Trebuchet MS" w:eastAsia="Times New Roman" w:hAnsi="Trebuchet MS" w:cs="Helvetica"/>
          <w:lang w:eastAsia="es-ES"/>
        </w:rPr>
        <w:t xml:space="preserve"> ambos</w:t>
      </w:r>
      <w:r w:rsidR="00F32F55">
        <w:rPr>
          <w:rFonts w:ascii="Trebuchet MS" w:eastAsia="Times New Roman" w:hAnsi="Trebuchet MS" w:cs="Helvetica"/>
          <w:lang w:eastAsia="es-ES"/>
        </w:rPr>
        <w:t>,</w:t>
      </w:r>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Jim</w:t>
      </w:r>
      <w:proofErr w:type="spellEnd"/>
      <w:r>
        <w:rPr>
          <w:rFonts w:ascii="Trebuchet MS" w:eastAsia="Times New Roman" w:hAnsi="Trebuchet MS" w:cs="Helvetica"/>
          <w:lang w:eastAsia="es-ES"/>
        </w:rPr>
        <w:t xml:space="preserve"> </w:t>
      </w:r>
      <w:proofErr w:type="spellStart"/>
      <w:r>
        <w:rPr>
          <w:rFonts w:ascii="Trebuchet MS" w:eastAsia="Times New Roman" w:hAnsi="Trebuchet MS" w:cs="Helvetica"/>
          <w:lang w:eastAsia="es-ES"/>
        </w:rPr>
        <w:t>Dator</w:t>
      </w:r>
      <w:proofErr w:type="spellEnd"/>
      <w:r>
        <w:rPr>
          <w:rFonts w:ascii="Trebuchet MS" w:eastAsia="Times New Roman" w:hAnsi="Trebuchet MS" w:cs="Helvetica"/>
          <w:lang w:eastAsia="es-ES"/>
        </w:rPr>
        <w:t xml:space="preserve"> y </w:t>
      </w:r>
      <w:proofErr w:type="spellStart"/>
      <w:r>
        <w:rPr>
          <w:rFonts w:ascii="Trebuchet MS" w:eastAsia="Times New Roman" w:hAnsi="Trebuchet MS" w:cs="Helvetica"/>
          <w:lang w:eastAsia="es-ES"/>
        </w:rPr>
        <w:t>Hazel</w:t>
      </w:r>
      <w:proofErr w:type="spellEnd"/>
      <w:r>
        <w:rPr>
          <w:rFonts w:ascii="Trebuchet MS" w:eastAsia="Times New Roman" w:hAnsi="Trebuchet MS" w:cs="Helvetica"/>
          <w:lang w:eastAsia="es-ES"/>
        </w:rPr>
        <w:t xml:space="preserve"> Henderson </w:t>
      </w:r>
      <w:r w:rsidR="00C45DFD">
        <w:rPr>
          <w:rFonts w:ascii="Trebuchet MS" w:eastAsia="Times New Roman" w:hAnsi="Trebuchet MS" w:cs="Helvetica"/>
          <w:lang w:eastAsia="es-ES"/>
        </w:rPr>
        <w:t xml:space="preserve">descubren tendencias </w:t>
      </w:r>
      <w:r>
        <w:rPr>
          <w:rFonts w:ascii="Trebuchet MS" w:eastAsia="Times New Roman" w:hAnsi="Trebuchet MS" w:cs="Helvetica"/>
          <w:lang w:eastAsia="es-ES"/>
        </w:rPr>
        <w:t>desde hace 20 años</w:t>
      </w:r>
      <w:r w:rsidR="00C45DFD">
        <w:rPr>
          <w:rFonts w:ascii="Trebuchet MS" w:eastAsia="Times New Roman" w:hAnsi="Trebuchet MS" w:cs="Helvetica"/>
          <w:lang w:eastAsia="es-ES"/>
        </w:rPr>
        <w:t>, en contraste</w:t>
      </w:r>
      <w:r w:rsidR="008F5059">
        <w:rPr>
          <w:rFonts w:ascii="Trebuchet MS" w:eastAsia="Times New Roman" w:hAnsi="Trebuchet MS" w:cs="Helvetica"/>
          <w:lang w:eastAsia="es-ES"/>
        </w:rPr>
        <w:t xml:space="preserve"> ahora</w:t>
      </w:r>
      <w:r>
        <w:rPr>
          <w:rFonts w:ascii="Trebuchet MS" w:eastAsia="Times New Roman" w:hAnsi="Trebuchet MS" w:cs="Helvetica"/>
          <w:lang w:eastAsia="es-ES"/>
        </w:rPr>
        <w:t xml:space="preserve"> en el 2016 </w:t>
      </w:r>
      <w:r w:rsidR="00C45DFD">
        <w:rPr>
          <w:rFonts w:ascii="Trebuchet MS" w:eastAsia="Times New Roman" w:hAnsi="Trebuchet MS" w:cs="Helvetica"/>
          <w:lang w:eastAsia="es-ES"/>
        </w:rPr>
        <w:t xml:space="preserve">se han </w:t>
      </w:r>
      <w:r>
        <w:rPr>
          <w:rFonts w:ascii="Trebuchet MS" w:eastAsia="Times New Roman" w:hAnsi="Trebuchet MS" w:cs="Helvetica"/>
          <w:lang w:eastAsia="es-ES"/>
        </w:rPr>
        <w:t>identifica</w:t>
      </w:r>
      <w:r w:rsidR="00C45DFD">
        <w:rPr>
          <w:rFonts w:ascii="Trebuchet MS" w:eastAsia="Times New Roman" w:hAnsi="Trebuchet MS" w:cs="Helvetica"/>
          <w:lang w:eastAsia="es-ES"/>
        </w:rPr>
        <w:t xml:space="preserve">do </w:t>
      </w:r>
      <w:r>
        <w:rPr>
          <w:rFonts w:ascii="Trebuchet MS" w:eastAsia="Times New Roman" w:hAnsi="Trebuchet MS" w:cs="Helvetica"/>
          <w:lang w:eastAsia="es-ES"/>
        </w:rPr>
        <w:t xml:space="preserve">doce </w:t>
      </w:r>
      <w:proofErr w:type="spellStart"/>
      <w:r>
        <w:rPr>
          <w:rFonts w:ascii="Trebuchet MS" w:eastAsia="Times New Roman" w:hAnsi="Trebuchet MS" w:cs="Helvetica"/>
          <w:lang w:eastAsia="es-ES"/>
        </w:rPr>
        <w:t>macrotendencias</w:t>
      </w:r>
      <w:proofErr w:type="spellEnd"/>
      <w:r>
        <w:rPr>
          <w:rFonts w:ascii="Trebuchet MS" w:eastAsia="Times New Roman" w:hAnsi="Trebuchet MS" w:cs="Helvetica"/>
          <w:lang w:eastAsia="es-ES"/>
        </w:rPr>
        <w:t xml:space="preserve"> globales</w:t>
      </w:r>
      <w:r w:rsidR="008F5059">
        <w:rPr>
          <w:rFonts w:ascii="Trebuchet MS" w:eastAsia="Times New Roman" w:hAnsi="Trebuchet MS" w:cs="Helvetica"/>
          <w:lang w:eastAsia="es-ES"/>
        </w:rPr>
        <w:t xml:space="preserve"> </w:t>
      </w:r>
      <w:r>
        <w:rPr>
          <w:rFonts w:ascii="Trebuchet MS" w:eastAsia="Times New Roman" w:hAnsi="Trebuchet MS" w:cs="Helvetica"/>
          <w:lang w:eastAsia="es-ES"/>
        </w:rPr>
        <w:t xml:space="preserve">que podrían ser consideradas para las estimaciones de futuros. A continuación se describen en forma sintética las </w:t>
      </w:r>
      <w:r w:rsidR="008F5059">
        <w:rPr>
          <w:rFonts w:ascii="Trebuchet MS" w:eastAsia="Times New Roman" w:hAnsi="Trebuchet MS" w:cs="Helvetica"/>
          <w:lang w:eastAsia="es-ES"/>
        </w:rPr>
        <w:t xml:space="preserve">tres principales </w:t>
      </w:r>
      <w:r>
        <w:rPr>
          <w:rFonts w:ascii="Trebuchet MS" w:eastAsia="Times New Roman" w:hAnsi="Trebuchet MS" w:cs="Helvetica"/>
          <w:lang w:eastAsia="es-ES"/>
        </w:rPr>
        <w:t>tendencias de referencia:</w:t>
      </w:r>
    </w:p>
    <w:p w:rsidR="00960CAD" w:rsidRPr="008F5059" w:rsidRDefault="00960CAD" w:rsidP="00960CAD">
      <w:pPr>
        <w:shd w:val="clear" w:color="auto" w:fill="FFFFFF"/>
        <w:spacing w:after="0" w:line="240" w:lineRule="auto"/>
        <w:jc w:val="both"/>
        <w:rPr>
          <w:rFonts w:ascii="Trebuchet MS" w:eastAsia="Times New Roman" w:hAnsi="Trebuchet MS" w:cs="Helvetica"/>
          <w:sz w:val="16"/>
          <w:szCs w:val="16"/>
          <w:lang w:eastAsia="es-ES"/>
        </w:rPr>
      </w:pPr>
    </w:p>
    <w:p w:rsidR="00960CAD" w:rsidRDefault="008F5059" w:rsidP="008F5059">
      <w:pPr>
        <w:shd w:val="clear" w:color="auto" w:fill="FFFFFF"/>
        <w:spacing w:after="0" w:line="240" w:lineRule="auto"/>
        <w:ind w:left="284" w:right="282"/>
        <w:jc w:val="both"/>
        <w:rPr>
          <w:rFonts w:ascii="Trebuchet MS" w:eastAsia="Times New Roman" w:hAnsi="Trebuchet MS" w:cs="Helvetica"/>
          <w:lang w:eastAsia="es-ES"/>
        </w:rPr>
      </w:pPr>
      <w:r>
        <w:rPr>
          <w:rFonts w:ascii="Trebuchet MS" w:eastAsia="Times New Roman" w:hAnsi="Trebuchet MS" w:cs="Helvetica"/>
          <w:lang w:eastAsia="es-ES"/>
        </w:rPr>
        <w:t xml:space="preserve">1.- </w:t>
      </w:r>
      <w:r w:rsidR="005B50B1">
        <w:rPr>
          <w:rFonts w:ascii="Trebuchet MS" w:eastAsia="Times New Roman" w:hAnsi="Trebuchet MS" w:cs="Helvetica"/>
          <w:lang w:eastAsia="es-ES"/>
        </w:rPr>
        <w:t xml:space="preserve">El </w:t>
      </w:r>
      <w:r w:rsidR="00960CAD">
        <w:rPr>
          <w:rFonts w:ascii="Trebuchet MS" w:eastAsia="Times New Roman" w:hAnsi="Trebuchet MS" w:cs="Helvetica"/>
          <w:lang w:eastAsia="es-ES"/>
        </w:rPr>
        <w:t>Realineamiento Geopolítico, debido a que la inestabilidad geopolítica se ha incrementado, por ejemplo en Europa región en la que tienen lugar retos políticos, extremismo y violencia, así como la crisis migratoria. Se han detectado tensiones con Rusia que involucran diferencias en temas de relaciones internacionales y ciberataques.</w:t>
      </w:r>
    </w:p>
    <w:p w:rsidR="00960CAD" w:rsidRPr="008F5059" w:rsidRDefault="00960CAD" w:rsidP="008F5059">
      <w:pPr>
        <w:shd w:val="clear" w:color="auto" w:fill="FFFFFF"/>
        <w:spacing w:after="0" w:line="240" w:lineRule="auto"/>
        <w:ind w:left="284" w:right="282"/>
        <w:jc w:val="both"/>
        <w:rPr>
          <w:rFonts w:ascii="Trebuchet MS" w:eastAsia="Times New Roman" w:hAnsi="Trebuchet MS" w:cs="Helvetica"/>
          <w:sz w:val="16"/>
          <w:szCs w:val="16"/>
          <w:lang w:eastAsia="es-ES"/>
        </w:rPr>
      </w:pPr>
    </w:p>
    <w:p w:rsidR="00960CAD" w:rsidRDefault="00960CAD" w:rsidP="008F5059">
      <w:pPr>
        <w:shd w:val="clear" w:color="auto" w:fill="FFFFFF"/>
        <w:spacing w:after="0" w:line="240" w:lineRule="auto"/>
        <w:ind w:left="284" w:right="282"/>
        <w:jc w:val="both"/>
        <w:rPr>
          <w:rFonts w:ascii="Trebuchet MS" w:eastAsia="Times New Roman" w:hAnsi="Trebuchet MS" w:cs="Helvetica"/>
          <w:lang w:eastAsia="es-ES"/>
        </w:rPr>
      </w:pPr>
      <w:r>
        <w:rPr>
          <w:rFonts w:ascii="Trebuchet MS" w:eastAsia="Times New Roman" w:hAnsi="Trebuchet MS" w:cs="Helvetica"/>
          <w:lang w:eastAsia="es-ES"/>
        </w:rPr>
        <w:t xml:space="preserve">Para Europa también se han identificado </w:t>
      </w:r>
      <w:r w:rsidR="008F5059">
        <w:rPr>
          <w:rFonts w:ascii="Trebuchet MS" w:eastAsia="Times New Roman" w:hAnsi="Trebuchet MS" w:cs="Helvetica"/>
          <w:lang w:eastAsia="es-ES"/>
        </w:rPr>
        <w:t xml:space="preserve">recientes </w:t>
      </w:r>
      <w:r>
        <w:rPr>
          <w:rFonts w:ascii="Trebuchet MS" w:eastAsia="Times New Roman" w:hAnsi="Trebuchet MS" w:cs="Helvetica"/>
          <w:lang w:eastAsia="es-ES"/>
        </w:rPr>
        <w:t>temas por la separación del Reino Unido de la Unión Europea</w:t>
      </w:r>
      <w:r w:rsidR="008F5059">
        <w:rPr>
          <w:rFonts w:ascii="Trebuchet MS" w:eastAsia="Times New Roman" w:hAnsi="Trebuchet MS" w:cs="Helvetica"/>
          <w:lang w:eastAsia="es-ES"/>
        </w:rPr>
        <w:t xml:space="preserve"> (</w:t>
      </w:r>
      <w:proofErr w:type="spellStart"/>
      <w:r w:rsidR="008F5059">
        <w:rPr>
          <w:rFonts w:ascii="Trebuchet MS" w:eastAsia="Times New Roman" w:hAnsi="Trebuchet MS" w:cs="Helvetica"/>
          <w:lang w:eastAsia="es-ES"/>
        </w:rPr>
        <w:t>Brexit</w:t>
      </w:r>
      <w:proofErr w:type="spellEnd"/>
      <w:r w:rsidR="008F5059">
        <w:rPr>
          <w:rFonts w:ascii="Trebuchet MS" w:eastAsia="Times New Roman" w:hAnsi="Trebuchet MS" w:cs="Helvetica"/>
          <w:lang w:eastAsia="es-ES"/>
        </w:rPr>
        <w:t>)</w:t>
      </w:r>
      <w:r>
        <w:rPr>
          <w:rFonts w:ascii="Trebuchet MS" w:eastAsia="Times New Roman" w:hAnsi="Trebuchet MS" w:cs="Helvetica"/>
          <w:lang w:eastAsia="es-ES"/>
        </w:rPr>
        <w:t>, las tensiones ocurridas en Turquía después del intento de Golpe de Estado y los efectos de problemas en Ucrania y Crimea. Lo anterior asentado en la publicación denominada</w:t>
      </w:r>
      <w:r w:rsidR="008F5059">
        <w:rPr>
          <w:rFonts w:ascii="Trebuchet MS" w:eastAsia="Times New Roman" w:hAnsi="Trebuchet MS" w:cs="Helvetica"/>
          <w:lang w:eastAsia="es-ES"/>
        </w:rPr>
        <w:t xml:space="preserve"> </w:t>
      </w:r>
      <w:r>
        <w:rPr>
          <w:rFonts w:ascii="Trebuchet MS" w:eastAsia="Times New Roman" w:hAnsi="Trebuchet MS" w:cs="Helvetica"/>
          <w:lang w:eastAsia="es-ES"/>
        </w:rPr>
        <w:t>“Reporte 2015-2025: Divergencia, Disrupción e Innovación” (</w:t>
      </w:r>
      <w:proofErr w:type="spellStart"/>
      <w:r w:rsidRPr="00797814">
        <w:rPr>
          <w:rFonts w:ascii="Trebuchet MS" w:eastAsia="Times New Roman" w:hAnsi="Trebuchet MS" w:cs="Helvetica"/>
          <w:i/>
          <w:lang w:eastAsia="es-ES"/>
        </w:rPr>
        <w:t>Report</w:t>
      </w:r>
      <w:proofErr w:type="spellEnd"/>
      <w:r w:rsidRPr="00797814">
        <w:rPr>
          <w:rFonts w:ascii="Trebuchet MS" w:eastAsia="Times New Roman" w:hAnsi="Trebuchet MS" w:cs="Helvetica"/>
          <w:i/>
          <w:lang w:eastAsia="es-ES"/>
        </w:rPr>
        <w:t xml:space="preserve"> </w:t>
      </w:r>
      <w:proofErr w:type="spellStart"/>
      <w:r w:rsidRPr="00797814">
        <w:rPr>
          <w:rFonts w:ascii="Trebuchet MS" w:eastAsia="Times New Roman" w:hAnsi="Trebuchet MS" w:cs="Helvetica"/>
          <w:i/>
          <w:lang w:eastAsia="es-ES"/>
        </w:rPr>
        <w:t>Divergence</w:t>
      </w:r>
      <w:proofErr w:type="spellEnd"/>
      <w:r w:rsidRPr="00797814">
        <w:rPr>
          <w:rFonts w:ascii="Trebuchet MS" w:eastAsia="Times New Roman" w:hAnsi="Trebuchet MS" w:cs="Helvetica"/>
          <w:i/>
          <w:lang w:eastAsia="es-ES"/>
        </w:rPr>
        <w:t xml:space="preserve">, </w:t>
      </w:r>
      <w:proofErr w:type="spellStart"/>
      <w:r w:rsidRPr="00797814">
        <w:rPr>
          <w:rFonts w:ascii="Trebuchet MS" w:eastAsia="Times New Roman" w:hAnsi="Trebuchet MS" w:cs="Helvetica"/>
          <w:i/>
          <w:lang w:eastAsia="es-ES"/>
        </w:rPr>
        <w:t>Disruption</w:t>
      </w:r>
      <w:proofErr w:type="spellEnd"/>
      <w:r w:rsidRPr="00797814">
        <w:rPr>
          <w:rFonts w:ascii="Trebuchet MS" w:eastAsia="Times New Roman" w:hAnsi="Trebuchet MS" w:cs="Helvetica"/>
          <w:i/>
          <w:lang w:eastAsia="es-ES"/>
        </w:rPr>
        <w:t xml:space="preserve">, and </w:t>
      </w:r>
      <w:proofErr w:type="spellStart"/>
      <w:r w:rsidRPr="00797814">
        <w:rPr>
          <w:rFonts w:ascii="Trebuchet MS" w:eastAsia="Times New Roman" w:hAnsi="Trebuchet MS" w:cs="Helvetica"/>
          <w:i/>
          <w:lang w:eastAsia="es-ES"/>
        </w:rPr>
        <w:t>Innovation</w:t>
      </w:r>
      <w:proofErr w:type="spellEnd"/>
      <w:r w:rsidRPr="00797814">
        <w:rPr>
          <w:rFonts w:ascii="Trebuchet MS" w:eastAsia="Times New Roman" w:hAnsi="Trebuchet MS" w:cs="Helvetica"/>
          <w:i/>
          <w:lang w:eastAsia="es-ES"/>
        </w:rPr>
        <w:t xml:space="preserve">: Global </w:t>
      </w:r>
      <w:proofErr w:type="spellStart"/>
      <w:r w:rsidRPr="00797814">
        <w:rPr>
          <w:rFonts w:ascii="Trebuchet MS" w:eastAsia="Times New Roman" w:hAnsi="Trebuchet MS" w:cs="Helvetica"/>
          <w:i/>
          <w:lang w:eastAsia="es-ES"/>
        </w:rPr>
        <w:t>Trends</w:t>
      </w:r>
      <w:proofErr w:type="spellEnd"/>
      <w:r w:rsidRPr="006E7A08">
        <w:rPr>
          <w:rFonts w:ascii="Trebuchet MS" w:eastAsia="Times New Roman" w:hAnsi="Trebuchet MS" w:cs="Helvetica"/>
          <w:lang w:eastAsia="es-ES"/>
        </w:rPr>
        <w:t xml:space="preserve"> 2015–2025</w:t>
      </w:r>
      <w:r>
        <w:rPr>
          <w:rFonts w:ascii="Trebuchet MS" w:eastAsia="Times New Roman" w:hAnsi="Trebuchet MS" w:cs="Helvetica"/>
          <w:lang w:eastAsia="es-ES"/>
        </w:rPr>
        <w:t>)</w:t>
      </w:r>
      <w:r w:rsidRPr="006E7A08">
        <w:rPr>
          <w:rFonts w:ascii="Trebuchet MS" w:eastAsia="Times New Roman" w:hAnsi="Trebuchet MS" w:cs="Helvetica"/>
          <w:lang w:eastAsia="es-ES"/>
        </w:rPr>
        <w:t>.</w:t>
      </w:r>
      <w:r>
        <w:rPr>
          <w:rStyle w:val="Refdenotaalpie"/>
          <w:rFonts w:ascii="Trebuchet MS" w:eastAsia="Times New Roman" w:hAnsi="Trebuchet MS" w:cs="Helvetica"/>
          <w:lang w:val="en-US" w:eastAsia="es-ES"/>
        </w:rPr>
        <w:footnoteReference w:id="12"/>
      </w:r>
    </w:p>
    <w:p w:rsidR="00960CAD" w:rsidRPr="008F5059" w:rsidRDefault="00960CAD" w:rsidP="008F5059">
      <w:pPr>
        <w:shd w:val="clear" w:color="auto" w:fill="FFFFFF"/>
        <w:spacing w:after="0" w:line="240" w:lineRule="auto"/>
        <w:ind w:left="284" w:right="282"/>
        <w:jc w:val="both"/>
        <w:rPr>
          <w:rFonts w:ascii="Trebuchet MS" w:eastAsia="Times New Roman" w:hAnsi="Trebuchet MS" w:cs="Helvetica"/>
          <w:sz w:val="16"/>
          <w:szCs w:val="16"/>
          <w:lang w:eastAsia="es-ES"/>
        </w:rPr>
      </w:pPr>
    </w:p>
    <w:p w:rsidR="00960CAD" w:rsidRPr="005E78B5" w:rsidRDefault="008F5059" w:rsidP="008F5059">
      <w:pPr>
        <w:shd w:val="clear" w:color="auto" w:fill="FFFFFF"/>
        <w:spacing w:after="0" w:line="240" w:lineRule="auto"/>
        <w:ind w:left="284" w:right="282"/>
        <w:jc w:val="both"/>
        <w:rPr>
          <w:rFonts w:ascii="Trebuchet MS" w:eastAsia="Times New Roman" w:hAnsi="Trebuchet MS" w:cs="Helvetica"/>
          <w:lang w:eastAsia="es-ES"/>
        </w:rPr>
      </w:pPr>
      <w:r>
        <w:rPr>
          <w:rFonts w:ascii="Trebuchet MS" w:eastAsia="Times New Roman" w:hAnsi="Trebuchet MS" w:cs="Helvetica"/>
          <w:lang w:eastAsia="es-ES"/>
        </w:rPr>
        <w:t>2.- E</w:t>
      </w:r>
      <w:r w:rsidR="00960CAD" w:rsidRPr="005E78B5">
        <w:rPr>
          <w:rFonts w:ascii="Trebuchet MS" w:eastAsia="Times New Roman" w:hAnsi="Trebuchet MS" w:cs="Helvetica"/>
          <w:lang w:eastAsia="es-ES"/>
        </w:rPr>
        <w:t xml:space="preserve">l </w:t>
      </w:r>
      <w:r>
        <w:rPr>
          <w:rFonts w:ascii="Trebuchet MS" w:eastAsia="Times New Roman" w:hAnsi="Trebuchet MS" w:cs="Helvetica"/>
          <w:lang w:eastAsia="es-ES"/>
        </w:rPr>
        <w:t>E</w:t>
      </w:r>
      <w:r w:rsidR="00960CAD" w:rsidRPr="005E78B5">
        <w:rPr>
          <w:rFonts w:ascii="Trebuchet MS" w:eastAsia="Times New Roman" w:hAnsi="Trebuchet MS" w:cs="Helvetica"/>
          <w:lang w:eastAsia="es-ES"/>
        </w:rPr>
        <w:t xml:space="preserve">xtremismo </w:t>
      </w:r>
      <w:r>
        <w:rPr>
          <w:rFonts w:ascii="Trebuchet MS" w:eastAsia="Times New Roman" w:hAnsi="Trebuchet MS" w:cs="Helvetica"/>
          <w:lang w:eastAsia="es-ES"/>
        </w:rPr>
        <w:t>V</w:t>
      </w:r>
      <w:r w:rsidR="00960CAD" w:rsidRPr="005E78B5">
        <w:rPr>
          <w:rFonts w:ascii="Trebuchet MS" w:eastAsia="Times New Roman" w:hAnsi="Trebuchet MS" w:cs="Helvetica"/>
          <w:lang w:eastAsia="es-ES"/>
        </w:rPr>
        <w:t xml:space="preserve">iolento </w:t>
      </w:r>
      <w:r>
        <w:rPr>
          <w:rFonts w:ascii="Trebuchet MS" w:eastAsia="Times New Roman" w:hAnsi="Trebuchet MS" w:cs="Helvetica"/>
          <w:lang w:eastAsia="es-ES"/>
        </w:rPr>
        <w:t>G</w:t>
      </w:r>
      <w:r w:rsidR="00960CAD" w:rsidRPr="005E78B5">
        <w:rPr>
          <w:rFonts w:ascii="Trebuchet MS" w:eastAsia="Times New Roman" w:hAnsi="Trebuchet MS" w:cs="Helvetica"/>
          <w:lang w:eastAsia="es-ES"/>
        </w:rPr>
        <w:t>lobal, qu</w:t>
      </w:r>
      <w:r w:rsidR="00960CAD">
        <w:rPr>
          <w:rFonts w:ascii="Trebuchet MS" w:eastAsia="Times New Roman" w:hAnsi="Trebuchet MS" w:cs="Helvetica"/>
          <w:lang w:eastAsia="es-ES"/>
        </w:rPr>
        <w:t xml:space="preserve">e se ha considerado terrorismo, </w:t>
      </w:r>
      <w:r w:rsidR="00960CAD" w:rsidRPr="005E78B5">
        <w:rPr>
          <w:rFonts w:ascii="Trebuchet MS" w:eastAsia="Times New Roman" w:hAnsi="Trebuchet MS" w:cs="Helvetica"/>
          <w:lang w:eastAsia="es-ES"/>
        </w:rPr>
        <w:t xml:space="preserve">como los actos ocurridos en </w:t>
      </w:r>
      <w:r w:rsidR="00960CAD">
        <w:rPr>
          <w:rFonts w:ascii="Trebuchet MS" w:eastAsia="Times New Roman" w:hAnsi="Trebuchet MS" w:cs="Helvetica"/>
          <w:lang w:eastAsia="es-ES"/>
        </w:rPr>
        <w:t xml:space="preserve">España (2004); </w:t>
      </w:r>
      <w:r>
        <w:rPr>
          <w:rFonts w:ascii="Trebuchet MS" w:eastAsia="Times New Roman" w:hAnsi="Trebuchet MS" w:cs="Helvetica"/>
          <w:lang w:eastAsia="es-ES"/>
        </w:rPr>
        <w:t xml:space="preserve">explosiones simultáneas en Londres, </w:t>
      </w:r>
      <w:r w:rsidR="00960CAD">
        <w:rPr>
          <w:rFonts w:ascii="Trebuchet MS" w:eastAsia="Times New Roman" w:hAnsi="Trebuchet MS" w:cs="Helvetica"/>
          <w:lang w:eastAsia="es-ES"/>
        </w:rPr>
        <w:t xml:space="preserve">Inglaterra (2005), </w:t>
      </w:r>
      <w:r>
        <w:rPr>
          <w:rFonts w:ascii="Trebuchet MS" w:eastAsia="Times New Roman" w:hAnsi="Trebuchet MS" w:cs="Helvetica"/>
          <w:lang w:eastAsia="es-ES"/>
        </w:rPr>
        <w:t xml:space="preserve">los atentados en </w:t>
      </w:r>
      <w:r w:rsidR="00960CAD" w:rsidRPr="005E78B5">
        <w:rPr>
          <w:rFonts w:ascii="Trebuchet MS" w:eastAsia="Times New Roman" w:hAnsi="Trebuchet MS" w:cs="Helvetica"/>
          <w:lang w:eastAsia="es-ES"/>
        </w:rPr>
        <w:t>Pa</w:t>
      </w:r>
      <w:r w:rsidR="00960CAD">
        <w:rPr>
          <w:rFonts w:ascii="Trebuchet MS" w:eastAsia="Times New Roman" w:hAnsi="Trebuchet MS" w:cs="Helvetica"/>
          <w:lang w:eastAsia="es-ES"/>
        </w:rPr>
        <w:t>rís</w:t>
      </w:r>
      <w:r>
        <w:rPr>
          <w:rFonts w:ascii="Trebuchet MS" w:eastAsia="Times New Roman" w:hAnsi="Trebuchet MS" w:cs="Helvetica"/>
          <w:lang w:eastAsia="es-ES"/>
        </w:rPr>
        <w:t>, Francia</w:t>
      </w:r>
      <w:r w:rsidR="00960CAD">
        <w:rPr>
          <w:rFonts w:ascii="Trebuchet MS" w:eastAsia="Times New Roman" w:hAnsi="Trebuchet MS" w:cs="Helvetica"/>
          <w:lang w:eastAsia="es-ES"/>
        </w:rPr>
        <w:t xml:space="preserve"> en 2015, Bruselas</w:t>
      </w:r>
      <w:r>
        <w:rPr>
          <w:rFonts w:ascii="Trebuchet MS" w:eastAsia="Times New Roman" w:hAnsi="Trebuchet MS" w:cs="Helvetica"/>
          <w:lang w:eastAsia="es-ES"/>
        </w:rPr>
        <w:t>, Bélgica</w:t>
      </w:r>
      <w:r w:rsidR="00960CAD">
        <w:rPr>
          <w:rFonts w:ascii="Trebuchet MS" w:eastAsia="Times New Roman" w:hAnsi="Trebuchet MS" w:cs="Helvetica"/>
          <w:lang w:eastAsia="es-ES"/>
        </w:rPr>
        <w:t xml:space="preserve"> (2016) y Turquía en (2016) y que han incrementado el riesgo de ataques atribuidos al Estado Islámico</w:t>
      </w:r>
      <w:r>
        <w:rPr>
          <w:rFonts w:ascii="Trebuchet MS" w:eastAsia="Times New Roman" w:hAnsi="Trebuchet MS" w:cs="Helvetica"/>
          <w:lang w:eastAsia="es-ES"/>
        </w:rPr>
        <w:t xml:space="preserve"> (</w:t>
      </w:r>
      <w:r w:rsidR="00960CAD">
        <w:rPr>
          <w:rFonts w:ascii="Trebuchet MS" w:eastAsia="Times New Roman" w:hAnsi="Trebuchet MS" w:cs="Helvetica"/>
          <w:lang w:eastAsia="es-ES"/>
        </w:rPr>
        <w:t>ISIS</w:t>
      </w:r>
      <w:r>
        <w:rPr>
          <w:rFonts w:ascii="Trebuchet MS" w:eastAsia="Times New Roman" w:hAnsi="Trebuchet MS" w:cs="Helvetica"/>
          <w:lang w:eastAsia="es-ES"/>
        </w:rPr>
        <w:t>)</w:t>
      </w:r>
      <w:r w:rsidR="00960CAD">
        <w:rPr>
          <w:rFonts w:ascii="Trebuchet MS" w:eastAsia="Times New Roman" w:hAnsi="Trebuchet MS" w:cs="Helvetica"/>
          <w:lang w:eastAsia="es-ES"/>
        </w:rPr>
        <w:t xml:space="preserve"> así como los conflictos en Irak y Siria y sus efectos.</w:t>
      </w:r>
    </w:p>
    <w:p w:rsidR="008F5059" w:rsidRPr="008F5059" w:rsidRDefault="008F5059" w:rsidP="008F5059">
      <w:pPr>
        <w:shd w:val="clear" w:color="auto" w:fill="FFFFFF"/>
        <w:spacing w:after="0" w:line="240" w:lineRule="auto"/>
        <w:ind w:left="284" w:right="282"/>
        <w:jc w:val="both"/>
        <w:rPr>
          <w:rFonts w:ascii="Trebuchet MS" w:eastAsia="Times New Roman" w:hAnsi="Trebuchet MS" w:cs="Helvetica"/>
          <w:sz w:val="16"/>
          <w:szCs w:val="16"/>
          <w:lang w:eastAsia="es-ES"/>
        </w:rPr>
      </w:pPr>
    </w:p>
    <w:p w:rsidR="00960CAD" w:rsidRDefault="008F5059" w:rsidP="008F5059">
      <w:pPr>
        <w:shd w:val="clear" w:color="auto" w:fill="FFFFFF"/>
        <w:spacing w:after="0" w:line="240" w:lineRule="auto"/>
        <w:ind w:left="284" w:right="282"/>
        <w:jc w:val="both"/>
        <w:rPr>
          <w:rFonts w:ascii="Trebuchet MS" w:eastAsia="Times New Roman" w:hAnsi="Trebuchet MS" w:cs="Helvetica"/>
          <w:lang w:eastAsia="es-ES"/>
        </w:rPr>
      </w:pPr>
      <w:r>
        <w:rPr>
          <w:rFonts w:ascii="Trebuchet MS" w:eastAsia="Times New Roman" w:hAnsi="Trebuchet MS" w:cs="Helvetica"/>
          <w:lang w:eastAsia="es-ES"/>
        </w:rPr>
        <w:t xml:space="preserve">3.- La </w:t>
      </w:r>
      <w:r w:rsidR="005B50B1">
        <w:rPr>
          <w:rFonts w:ascii="Trebuchet MS" w:eastAsia="Times New Roman" w:hAnsi="Trebuchet MS" w:cs="Helvetica"/>
          <w:lang w:eastAsia="es-ES"/>
        </w:rPr>
        <w:t>E</w:t>
      </w:r>
      <w:r w:rsidR="0098319C">
        <w:rPr>
          <w:rFonts w:ascii="Trebuchet MS" w:eastAsia="Times New Roman" w:hAnsi="Trebuchet MS" w:cs="Helvetica"/>
          <w:lang w:eastAsia="es-ES"/>
        </w:rPr>
        <w:t>mergencia</w:t>
      </w:r>
      <w:r w:rsidR="005B50B1">
        <w:rPr>
          <w:rFonts w:ascii="Trebuchet MS" w:eastAsia="Times New Roman" w:hAnsi="Trebuchet MS" w:cs="Helvetica"/>
          <w:lang w:eastAsia="es-ES"/>
        </w:rPr>
        <w:t xml:space="preserve"> E</w:t>
      </w:r>
      <w:r w:rsidR="00960CAD" w:rsidRPr="005E78B5">
        <w:rPr>
          <w:rFonts w:ascii="Trebuchet MS" w:eastAsia="Times New Roman" w:hAnsi="Trebuchet MS" w:cs="Helvetica"/>
          <w:lang w:eastAsia="es-ES"/>
        </w:rPr>
        <w:t>con</w:t>
      </w:r>
      <w:r w:rsidR="005B50B1">
        <w:rPr>
          <w:rFonts w:ascii="Trebuchet MS" w:eastAsia="Times New Roman" w:hAnsi="Trebuchet MS" w:cs="Helvetica"/>
          <w:lang w:eastAsia="es-ES"/>
        </w:rPr>
        <w:t>ómica</w:t>
      </w:r>
      <w:r w:rsidR="00960CAD">
        <w:rPr>
          <w:rFonts w:ascii="Trebuchet MS" w:eastAsia="Times New Roman" w:hAnsi="Trebuchet MS" w:cs="Helvetica"/>
          <w:lang w:eastAsia="es-ES"/>
        </w:rPr>
        <w:t xml:space="preserve">, tendencia acreditada a la situación de que Estados Unidos de América </w:t>
      </w:r>
      <w:r w:rsidR="005B50B1">
        <w:rPr>
          <w:rFonts w:ascii="Trebuchet MS" w:eastAsia="Times New Roman" w:hAnsi="Trebuchet MS" w:cs="Helvetica"/>
          <w:lang w:eastAsia="es-ES"/>
        </w:rPr>
        <w:t>es</w:t>
      </w:r>
      <w:r w:rsidR="00960CAD">
        <w:rPr>
          <w:rFonts w:ascii="Trebuchet MS" w:eastAsia="Times New Roman" w:hAnsi="Trebuchet MS" w:cs="Helvetica"/>
          <w:lang w:eastAsia="es-ES"/>
        </w:rPr>
        <w:t xml:space="preserve"> el motor principal de crecimiento económico principalmente por sus estrategias de manejo de sus reservas de gas y petróleo, su incrementado mercado interno fundamentado en mano de obra especializada</w:t>
      </w:r>
      <w:r w:rsidR="005B50B1">
        <w:rPr>
          <w:rFonts w:ascii="Trebuchet MS" w:eastAsia="Times New Roman" w:hAnsi="Trebuchet MS" w:cs="Helvetica"/>
          <w:lang w:eastAsia="es-ES"/>
        </w:rPr>
        <w:t xml:space="preserve">, </w:t>
      </w:r>
      <w:r w:rsidR="00960CAD">
        <w:rPr>
          <w:rFonts w:ascii="Trebuchet MS" w:eastAsia="Times New Roman" w:hAnsi="Trebuchet MS" w:cs="Helvetica"/>
          <w:lang w:eastAsia="es-ES"/>
        </w:rPr>
        <w:t>su incrementada demanda de consumo y su permanente innovación basada en avances tecnológicos. No obstante</w:t>
      </w:r>
      <w:r w:rsidR="00576227">
        <w:rPr>
          <w:rFonts w:ascii="Trebuchet MS" w:eastAsia="Times New Roman" w:hAnsi="Trebuchet MS" w:cs="Helvetica"/>
          <w:lang w:eastAsia="es-ES"/>
        </w:rPr>
        <w:t>,</w:t>
      </w:r>
      <w:r w:rsidR="00960CAD">
        <w:rPr>
          <w:rFonts w:ascii="Trebuchet MS" w:eastAsia="Times New Roman" w:hAnsi="Trebuchet MS" w:cs="Helvetica"/>
          <w:lang w:eastAsia="es-ES"/>
        </w:rPr>
        <w:t xml:space="preserve"> desde el 2016 la economía norteamericana tiende a perder su capacidad de recuperación enfrentando altos niveles de competencia geopolítica </w:t>
      </w:r>
      <w:r w:rsidR="00576227">
        <w:rPr>
          <w:rFonts w:ascii="Trebuchet MS" w:eastAsia="Times New Roman" w:hAnsi="Trebuchet MS" w:cs="Helvetica"/>
          <w:lang w:eastAsia="es-ES"/>
        </w:rPr>
        <w:t xml:space="preserve">y </w:t>
      </w:r>
      <w:r w:rsidR="00960CAD">
        <w:rPr>
          <w:rFonts w:ascii="Trebuchet MS" w:eastAsia="Times New Roman" w:hAnsi="Trebuchet MS" w:cs="Helvetica"/>
          <w:lang w:eastAsia="es-ES"/>
        </w:rPr>
        <w:t xml:space="preserve">confrontando a la Unión Europea, a Rusia, y </w:t>
      </w:r>
      <w:r w:rsidR="00576227">
        <w:rPr>
          <w:rFonts w:ascii="Trebuchet MS" w:eastAsia="Times New Roman" w:hAnsi="Trebuchet MS" w:cs="Helvetica"/>
          <w:lang w:eastAsia="es-ES"/>
        </w:rPr>
        <w:t xml:space="preserve">a </w:t>
      </w:r>
      <w:r w:rsidR="00960CAD">
        <w:rPr>
          <w:rFonts w:ascii="Trebuchet MS" w:eastAsia="Times New Roman" w:hAnsi="Trebuchet MS" w:cs="Helvetica"/>
          <w:lang w:eastAsia="es-ES"/>
        </w:rPr>
        <w:t>China, así como a los mercados emergentes</w:t>
      </w:r>
      <w:r w:rsidR="00576227">
        <w:rPr>
          <w:rFonts w:ascii="Trebuchet MS" w:eastAsia="Times New Roman" w:hAnsi="Trebuchet MS" w:cs="Helvetica"/>
          <w:lang w:eastAsia="es-ES"/>
        </w:rPr>
        <w:t>,</w:t>
      </w:r>
      <w:r w:rsidR="00960CAD">
        <w:rPr>
          <w:rFonts w:ascii="Trebuchet MS" w:eastAsia="Times New Roman" w:hAnsi="Trebuchet MS" w:cs="Helvetica"/>
          <w:lang w:eastAsia="es-ES"/>
        </w:rPr>
        <w:t xml:space="preserve"> entre los que se encuentran los denominados BRICS.</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Se argumenta que el ciclo global de la oferta y la demanda </w:t>
      </w:r>
      <w:proofErr w:type="gramStart"/>
      <w:r>
        <w:rPr>
          <w:rFonts w:ascii="Trebuchet MS" w:eastAsia="Times New Roman" w:hAnsi="Trebuchet MS" w:cs="Helvetica"/>
          <w:lang w:eastAsia="es-ES"/>
        </w:rPr>
        <w:t>está</w:t>
      </w:r>
      <w:proofErr w:type="gramEnd"/>
      <w:r>
        <w:rPr>
          <w:rFonts w:ascii="Trebuchet MS" w:eastAsia="Times New Roman" w:hAnsi="Trebuchet MS" w:cs="Helvetica"/>
          <w:lang w:eastAsia="es-ES"/>
        </w:rPr>
        <w:t xml:space="preserve"> transformándose constantemente</w:t>
      </w:r>
      <w:r w:rsidR="00576227">
        <w:rPr>
          <w:rFonts w:ascii="Trebuchet MS" w:eastAsia="Times New Roman" w:hAnsi="Trebuchet MS" w:cs="Helvetica"/>
          <w:lang w:eastAsia="es-ES"/>
        </w:rPr>
        <w:t>;</w:t>
      </w:r>
      <w:r>
        <w:rPr>
          <w:rFonts w:ascii="Trebuchet MS" w:eastAsia="Times New Roman" w:hAnsi="Trebuchet MS" w:cs="Helvetica"/>
          <w:lang w:eastAsia="es-ES"/>
        </w:rPr>
        <w:t xml:space="preserve"> sin embargo sus fundamentos prevalecen como conceptos básicos</w:t>
      </w:r>
      <w:r w:rsidR="00576227">
        <w:rPr>
          <w:rFonts w:ascii="Trebuchet MS" w:eastAsia="Times New Roman" w:hAnsi="Trebuchet MS" w:cs="Helvetica"/>
          <w:lang w:eastAsia="es-ES"/>
        </w:rPr>
        <w:t>. E</w:t>
      </w:r>
      <w:r>
        <w:rPr>
          <w:rFonts w:ascii="Trebuchet MS" w:eastAsia="Times New Roman" w:hAnsi="Trebuchet MS" w:cs="Helvetica"/>
          <w:lang w:eastAsia="es-ES"/>
        </w:rPr>
        <w:t xml:space="preserve">n este sentido la demanda hace referencia a la cantidad de un producto o servicio que es requerida por los compradores y que acepta un precio determinado que está dispuesto a pagar para tenerlo o consumirlo. La oferta representa la cantidad de productos o servicios </w:t>
      </w:r>
      <w:r w:rsidR="00576227">
        <w:rPr>
          <w:rFonts w:ascii="Trebuchet MS" w:eastAsia="Times New Roman" w:hAnsi="Trebuchet MS" w:cs="Helvetica"/>
          <w:lang w:eastAsia="es-ES"/>
        </w:rPr>
        <w:t xml:space="preserve">que </w:t>
      </w:r>
      <w:r>
        <w:rPr>
          <w:rFonts w:ascii="Trebuchet MS" w:eastAsia="Times New Roman" w:hAnsi="Trebuchet MS" w:cs="Helvetica"/>
          <w:lang w:eastAsia="es-ES"/>
        </w:rPr>
        <w:t>puede ofrecer en un momento determinado</w:t>
      </w:r>
      <w:r w:rsidR="00576227">
        <w:rPr>
          <w:rFonts w:ascii="Trebuchet MS" w:eastAsia="Times New Roman" w:hAnsi="Trebuchet MS" w:cs="Helvetica"/>
          <w:lang w:eastAsia="es-ES"/>
        </w:rPr>
        <w:t>;</w:t>
      </w:r>
      <w:r>
        <w:rPr>
          <w:rFonts w:ascii="Trebuchet MS" w:eastAsia="Times New Roman" w:hAnsi="Trebuchet MS" w:cs="Helvetica"/>
          <w:lang w:eastAsia="es-ES"/>
        </w:rPr>
        <w:t xml:space="preserve"> por lo tanto</w:t>
      </w:r>
      <w:r w:rsidR="00576227">
        <w:rPr>
          <w:rFonts w:ascii="Trebuchet MS" w:eastAsia="Times New Roman" w:hAnsi="Trebuchet MS" w:cs="Helvetica"/>
          <w:lang w:eastAsia="es-ES"/>
        </w:rPr>
        <w:t>,</w:t>
      </w:r>
      <w:r>
        <w:rPr>
          <w:rFonts w:ascii="Trebuchet MS" w:eastAsia="Times New Roman" w:hAnsi="Trebuchet MS" w:cs="Helvetica"/>
          <w:lang w:eastAsia="es-ES"/>
        </w:rPr>
        <w:t xml:space="preserve"> </w:t>
      </w:r>
      <w:r>
        <w:rPr>
          <w:rFonts w:ascii="Trebuchet MS" w:eastAsia="Times New Roman" w:hAnsi="Trebuchet MS" w:cs="Helvetica"/>
          <w:lang w:eastAsia="es-ES"/>
        </w:rPr>
        <w:lastRenderedPageBreak/>
        <w:t>la correlación entre oferta y demanda determina un precio. De igual forma</w:t>
      </w:r>
      <w:r w:rsidR="00576227">
        <w:rPr>
          <w:rFonts w:ascii="Trebuchet MS" w:eastAsia="Times New Roman" w:hAnsi="Trebuchet MS" w:cs="Helvetica"/>
          <w:lang w:eastAsia="es-ES"/>
        </w:rPr>
        <w:t>,</w:t>
      </w:r>
      <w:r>
        <w:rPr>
          <w:rFonts w:ascii="Trebuchet MS" w:eastAsia="Times New Roman" w:hAnsi="Trebuchet MS" w:cs="Helvetica"/>
          <w:lang w:eastAsia="es-ES"/>
        </w:rPr>
        <w:t xml:space="preserve"> en las teorías de economía se habla de elasticidad y de factores que la afectan.</w:t>
      </w:r>
      <w:r>
        <w:rPr>
          <w:rStyle w:val="Refdenotaalpie"/>
          <w:rFonts w:ascii="Trebuchet MS" w:eastAsia="Times New Roman" w:hAnsi="Trebuchet MS" w:cs="Helvetica"/>
          <w:lang w:eastAsia="es-ES"/>
        </w:rPr>
        <w:footnoteReference w:id="13"/>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En consecuencia, actualmente se plantea que existe un ciclo de recesión que podría retardar su consolidación en un período de entre 13 y 15 años</w:t>
      </w:r>
      <w:r w:rsidR="00576227">
        <w:rPr>
          <w:rFonts w:ascii="Trebuchet MS" w:eastAsia="Times New Roman" w:hAnsi="Trebuchet MS" w:cs="Helvetica"/>
          <w:lang w:eastAsia="es-ES"/>
        </w:rPr>
        <w:t>, lo</w:t>
      </w:r>
      <w:r>
        <w:rPr>
          <w:rFonts w:ascii="Trebuchet MS" w:eastAsia="Times New Roman" w:hAnsi="Trebuchet MS" w:cs="Helvetica"/>
          <w:lang w:eastAsia="es-ES"/>
        </w:rPr>
        <w:t xml:space="preserve"> que generará retos y desafíos </w:t>
      </w:r>
      <w:r w:rsidR="00576227">
        <w:rPr>
          <w:rFonts w:ascii="Trebuchet MS" w:eastAsia="Times New Roman" w:hAnsi="Trebuchet MS" w:cs="Helvetica"/>
          <w:lang w:eastAsia="es-ES"/>
        </w:rPr>
        <w:t xml:space="preserve">tanto </w:t>
      </w:r>
      <w:r>
        <w:rPr>
          <w:rFonts w:ascii="Trebuchet MS" w:eastAsia="Times New Roman" w:hAnsi="Trebuchet MS" w:cs="Helvetica"/>
          <w:lang w:eastAsia="es-ES"/>
        </w:rPr>
        <w:t xml:space="preserve">para los países exportadores </w:t>
      </w:r>
      <w:r w:rsidR="00576227">
        <w:rPr>
          <w:rFonts w:ascii="Trebuchet MS" w:eastAsia="Times New Roman" w:hAnsi="Trebuchet MS" w:cs="Helvetica"/>
          <w:lang w:eastAsia="es-ES"/>
        </w:rPr>
        <w:t>como</w:t>
      </w:r>
      <w:r>
        <w:rPr>
          <w:rFonts w:ascii="Trebuchet MS" w:eastAsia="Times New Roman" w:hAnsi="Trebuchet MS" w:cs="Helvetica"/>
          <w:lang w:eastAsia="es-ES"/>
        </w:rPr>
        <w:t xml:space="preserve"> para los importadores. Lo anterior es fundamental para comprender los efectos de comercialización entre Canadá, Estados Unidos y México más allá de los principales Acuerdos Comerciales: el Tratado de Libre Comercio de Norteamérica (TLC-NAFTA) y el </w:t>
      </w:r>
      <w:r w:rsidRPr="003C6DC7">
        <w:rPr>
          <w:rFonts w:ascii="Trebuchet MS" w:eastAsia="Times New Roman" w:hAnsi="Trebuchet MS" w:cs="Helvetica"/>
          <w:lang w:eastAsia="es-ES"/>
        </w:rPr>
        <w:t>Acuerdo Transpacífico de Cooperación Económica (TPP)</w:t>
      </w:r>
      <w:r>
        <w:rPr>
          <w:rFonts w:ascii="Trebuchet MS" w:eastAsia="Times New Roman" w:hAnsi="Trebuchet MS" w:cs="Helvetica"/>
          <w:lang w:eastAsia="es-ES"/>
        </w:rPr>
        <w:t xml:space="preserve"> que entran en un período de revisión</w:t>
      </w:r>
      <w:r w:rsidR="00576227">
        <w:rPr>
          <w:rFonts w:ascii="Trebuchet MS" w:eastAsia="Times New Roman" w:hAnsi="Trebuchet MS" w:cs="Helvetica"/>
          <w:lang w:eastAsia="es-ES"/>
        </w:rPr>
        <w:t xml:space="preserve"> o de suspensión</w:t>
      </w:r>
      <w:r>
        <w:rPr>
          <w:rFonts w:ascii="Trebuchet MS" w:eastAsia="Times New Roman" w:hAnsi="Trebuchet MS" w:cs="Helvetica"/>
          <w:lang w:eastAsia="es-ES"/>
        </w:rPr>
        <w:t>. De hecho Canadá ha emitido ya opiniones favorables a la renegociación del Tratado, mientras en México existen diversas opiniones sobre las ventajas y desventajas de una potencial actualización.</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8B4910" w:rsidRDefault="00576227"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Por otro lado</w:t>
      </w:r>
      <w:r w:rsidR="00960CAD">
        <w:rPr>
          <w:rFonts w:ascii="Trebuchet MS" w:eastAsia="Times New Roman" w:hAnsi="Trebuchet MS" w:cs="Helvetica"/>
          <w:lang w:eastAsia="es-ES"/>
        </w:rPr>
        <w:t xml:space="preserve">, el consenso de que </w:t>
      </w:r>
      <w:r>
        <w:rPr>
          <w:rFonts w:ascii="Trebuchet MS" w:eastAsia="Times New Roman" w:hAnsi="Trebuchet MS" w:cs="Helvetica"/>
          <w:lang w:eastAsia="es-ES"/>
        </w:rPr>
        <w:t xml:space="preserve">el termómetro del </w:t>
      </w:r>
      <w:r w:rsidR="00960CAD" w:rsidRPr="009D0D0B">
        <w:rPr>
          <w:rFonts w:ascii="Trebuchet MS" w:eastAsia="Times New Roman" w:hAnsi="Trebuchet MS" w:cs="Helvetica"/>
          <w:lang w:eastAsia="es-ES"/>
        </w:rPr>
        <w:t xml:space="preserve">Cambio Climático </w:t>
      </w:r>
      <w:r w:rsidR="00960CAD">
        <w:rPr>
          <w:rFonts w:ascii="Trebuchet MS" w:eastAsia="Times New Roman" w:hAnsi="Trebuchet MS" w:cs="Helvetica"/>
          <w:lang w:eastAsia="es-ES"/>
        </w:rPr>
        <w:t xml:space="preserve">se encuentra </w:t>
      </w:r>
      <w:r w:rsidR="00960CAD" w:rsidRPr="009D0D0B">
        <w:rPr>
          <w:rFonts w:ascii="Trebuchet MS" w:eastAsia="Times New Roman" w:hAnsi="Trebuchet MS" w:cs="Helvetica"/>
          <w:lang w:eastAsia="es-ES"/>
        </w:rPr>
        <w:t>en proceso de aceleraci</w:t>
      </w:r>
      <w:r w:rsidR="00960CAD">
        <w:rPr>
          <w:rFonts w:ascii="Trebuchet MS" w:eastAsia="Times New Roman" w:hAnsi="Trebuchet MS" w:cs="Helvetica"/>
          <w:lang w:eastAsia="es-ES"/>
        </w:rPr>
        <w:t xml:space="preserve">ón se basa en que se han registrado eventos ambientales extremos, </w:t>
      </w:r>
      <w:r>
        <w:rPr>
          <w:rFonts w:ascii="Trebuchet MS" w:eastAsia="Times New Roman" w:hAnsi="Trebuchet MS" w:cs="Helvetica"/>
          <w:lang w:eastAsia="es-ES"/>
        </w:rPr>
        <w:t>calculando</w:t>
      </w:r>
      <w:r w:rsidR="00960CAD">
        <w:rPr>
          <w:rFonts w:ascii="Trebuchet MS" w:eastAsia="Times New Roman" w:hAnsi="Trebuchet MS" w:cs="Helvetica"/>
          <w:lang w:eastAsia="es-ES"/>
        </w:rPr>
        <w:t xml:space="preserve"> que los costos económicos </w:t>
      </w:r>
      <w:r>
        <w:rPr>
          <w:rFonts w:ascii="Trebuchet MS" w:eastAsia="Times New Roman" w:hAnsi="Trebuchet MS" w:cs="Helvetica"/>
          <w:lang w:eastAsia="es-ES"/>
        </w:rPr>
        <w:t xml:space="preserve">derivados </w:t>
      </w:r>
      <w:r w:rsidR="00960CAD">
        <w:rPr>
          <w:rFonts w:ascii="Trebuchet MS" w:eastAsia="Times New Roman" w:hAnsi="Trebuchet MS" w:cs="Helvetica"/>
          <w:lang w:eastAsia="es-ES"/>
        </w:rPr>
        <w:t xml:space="preserve">del Cambio Climático se han incrementado. Se hace referencia a un proceso acelerado de deshielo de las zonas árticas </w:t>
      </w:r>
      <w:r w:rsidR="008B4910">
        <w:rPr>
          <w:rFonts w:ascii="Trebuchet MS" w:eastAsia="Times New Roman" w:hAnsi="Trebuchet MS" w:cs="Helvetica"/>
          <w:lang w:eastAsia="es-ES"/>
        </w:rPr>
        <w:t xml:space="preserve">y montañas nevadas </w:t>
      </w:r>
      <w:r w:rsidR="00960CAD">
        <w:rPr>
          <w:rFonts w:ascii="Trebuchet MS" w:eastAsia="Times New Roman" w:hAnsi="Trebuchet MS" w:cs="Helvetica"/>
          <w:lang w:eastAsia="es-ES"/>
        </w:rPr>
        <w:t>que incrementan el nivel del mar. Lo anterior</w:t>
      </w:r>
      <w:r w:rsidR="008B4910">
        <w:rPr>
          <w:rFonts w:ascii="Trebuchet MS" w:eastAsia="Times New Roman" w:hAnsi="Trebuchet MS" w:cs="Helvetica"/>
          <w:lang w:eastAsia="es-ES"/>
        </w:rPr>
        <w:t>,</w:t>
      </w:r>
      <w:r w:rsidR="00960CAD">
        <w:rPr>
          <w:rFonts w:ascii="Trebuchet MS" w:eastAsia="Times New Roman" w:hAnsi="Trebuchet MS" w:cs="Helvetica"/>
          <w:lang w:eastAsia="es-ES"/>
        </w:rPr>
        <w:t xml:space="preserve"> conjuntamente con los esfuerzos por evitar un incremento global de las temperaturas y reducir los niveles de emisión de Bióxido de Carbono forman parte de los acuerdos establecidos en la Conferencia de Partes realizada en París, Francia en 2015 y en </w:t>
      </w:r>
      <w:proofErr w:type="spellStart"/>
      <w:r w:rsidR="00960CAD">
        <w:rPr>
          <w:rFonts w:ascii="Trebuchet MS" w:eastAsia="Times New Roman" w:hAnsi="Trebuchet MS" w:cs="Helvetica"/>
          <w:lang w:eastAsia="es-ES"/>
        </w:rPr>
        <w:t>Marrakesh</w:t>
      </w:r>
      <w:proofErr w:type="spellEnd"/>
      <w:r w:rsidR="00960CAD">
        <w:rPr>
          <w:rFonts w:ascii="Trebuchet MS" w:eastAsia="Times New Roman" w:hAnsi="Trebuchet MS" w:cs="Helvetica"/>
          <w:lang w:eastAsia="es-ES"/>
        </w:rPr>
        <w:t xml:space="preserve">, Marruecos en Noviembre de 2016 incluyendo a los fenómenos “El Niño” y “La Niña”. </w:t>
      </w:r>
    </w:p>
    <w:p w:rsidR="008B4910" w:rsidRDefault="008B4910"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Lo anterior surge del</w:t>
      </w:r>
      <w:r w:rsidRPr="00D27640">
        <w:rPr>
          <w:rFonts w:ascii="Trebuchet MS" w:eastAsia="Times New Roman" w:hAnsi="Trebuchet MS" w:cs="Helvetica"/>
          <w:lang w:eastAsia="es-ES"/>
        </w:rPr>
        <w:t xml:space="preserve"> Acuerdo de París </w:t>
      </w:r>
      <w:r>
        <w:rPr>
          <w:rFonts w:ascii="Trebuchet MS" w:eastAsia="Times New Roman" w:hAnsi="Trebuchet MS" w:cs="Helvetica"/>
          <w:lang w:eastAsia="es-ES"/>
        </w:rPr>
        <w:t xml:space="preserve">en el que </w:t>
      </w:r>
      <w:r w:rsidR="008B4910">
        <w:rPr>
          <w:rFonts w:ascii="Trebuchet MS" w:eastAsia="Times New Roman" w:hAnsi="Trebuchet MS" w:cs="Helvetica"/>
          <w:lang w:eastAsia="es-ES"/>
        </w:rPr>
        <w:t xml:space="preserve">si bien </w:t>
      </w:r>
      <w:r w:rsidRPr="00D27640">
        <w:rPr>
          <w:rFonts w:ascii="Trebuchet MS" w:eastAsia="Times New Roman" w:hAnsi="Trebuchet MS" w:cs="Helvetica"/>
          <w:lang w:eastAsia="es-ES"/>
        </w:rPr>
        <w:t xml:space="preserve">se pretende dar continuidad a los patrones de consumo y </w:t>
      </w:r>
      <w:r w:rsidR="008B4910">
        <w:rPr>
          <w:rFonts w:ascii="Trebuchet MS" w:eastAsia="Times New Roman" w:hAnsi="Trebuchet MS" w:cs="Helvetica"/>
          <w:lang w:eastAsia="es-ES"/>
        </w:rPr>
        <w:t xml:space="preserve">de </w:t>
      </w:r>
      <w:r w:rsidRPr="00D27640">
        <w:rPr>
          <w:rFonts w:ascii="Trebuchet MS" w:eastAsia="Times New Roman" w:hAnsi="Trebuchet MS" w:cs="Helvetica"/>
          <w:lang w:eastAsia="es-ES"/>
        </w:rPr>
        <w:t xml:space="preserve">producción, pero </w:t>
      </w:r>
      <w:r w:rsidR="008B4910">
        <w:rPr>
          <w:rFonts w:ascii="Trebuchet MS" w:eastAsia="Times New Roman" w:hAnsi="Trebuchet MS" w:cs="Helvetica"/>
          <w:lang w:eastAsia="es-ES"/>
        </w:rPr>
        <w:t xml:space="preserve">ahora </w:t>
      </w:r>
      <w:r w:rsidRPr="00D27640">
        <w:rPr>
          <w:rFonts w:ascii="Trebuchet MS" w:eastAsia="Times New Roman" w:hAnsi="Trebuchet MS" w:cs="Helvetica"/>
          <w:lang w:eastAsia="es-ES"/>
        </w:rPr>
        <w:t xml:space="preserve">con economías </w:t>
      </w:r>
      <w:proofErr w:type="spellStart"/>
      <w:r w:rsidRPr="00D27640">
        <w:rPr>
          <w:rFonts w:ascii="Trebuchet MS" w:eastAsia="Times New Roman" w:hAnsi="Trebuchet MS" w:cs="Helvetica"/>
          <w:lang w:eastAsia="es-ES"/>
        </w:rPr>
        <w:t>descarbonizadas</w:t>
      </w:r>
      <w:proofErr w:type="spellEnd"/>
      <w:r w:rsidRPr="00D27640">
        <w:rPr>
          <w:rFonts w:ascii="Trebuchet MS" w:eastAsia="Times New Roman" w:hAnsi="Trebuchet MS" w:cs="Helvetica"/>
          <w:lang w:eastAsia="es-ES"/>
        </w:rPr>
        <w:t xml:space="preserve">; </w:t>
      </w:r>
      <w:r>
        <w:rPr>
          <w:rFonts w:ascii="Trebuchet MS" w:eastAsia="Times New Roman" w:hAnsi="Trebuchet MS" w:cs="Helvetica"/>
          <w:lang w:eastAsia="es-ES"/>
        </w:rPr>
        <w:t>“…</w:t>
      </w:r>
      <w:r w:rsidRPr="00D27640">
        <w:rPr>
          <w:rFonts w:ascii="Trebuchet MS" w:eastAsia="Times New Roman" w:hAnsi="Trebuchet MS" w:cs="Helvetica"/>
          <w:lang w:eastAsia="es-ES"/>
        </w:rPr>
        <w:t>es decir, mecanismos productivos y consumos culturales que reduzcan sus emisiones de GEI, buscando estabilizarlas a la brevedad posible para, en algún momento</w:t>
      </w:r>
      <w:r w:rsidR="008B4910">
        <w:rPr>
          <w:rFonts w:ascii="Trebuchet MS" w:eastAsia="Times New Roman" w:hAnsi="Trebuchet MS" w:cs="Helvetica"/>
          <w:lang w:eastAsia="es-ES"/>
        </w:rPr>
        <w:t>,</w:t>
      </w:r>
      <w:r w:rsidRPr="00D27640">
        <w:rPr>
          <w:rFonts w:ascii="Trebuchet MS" w:eastAsia="Times New Roman" w:hAnsi="Trebuchet MS" w:cs="Helvetica"/>
          <w:lang w:eastAsia="es-ES"/>
        </w:rPr>
        <w:t xml:space="preserve"> poder llegar a la tasa ideal de cero emisiones. En ese sentido, se puede decir que el Acuerdo busca lograr un nuevo tipo de desarrollo económico </w:t>
      </w:r>
      <w:r w:rsidR="008B4910">
        <w:rPr>
          <w:rFonts w:ascii="Trebuchet MS" w:eastAsia="Times New Roman" w:hAnsi="Trebuchet MS" w:cs="Helvetica"/>
          <w:lang w:eastAsia="es-ES"/>
        </w:rPr>
        <w:t>que</w:t>
      </w:r>
      <w:r w:rsidRPr="00D27640">
        <w:rPr>
          <w:rFonts w:ascii="Trebuchet MS" w:eastAsia="Times New Roman" w:hAnsi="Trebuchet MS" w:cs="Helvetica"/>
          <w:lang w:eastAsia="es-ES"/>
        </w:rPr>
        <w:t xml:space="preserve"> sólo puede entenderse como parte de la economía verde; ya que genera bajas emisiones de carbono, utiliza los recursos de forma eficiente y es socialmente incluyente</w:t>
      </w:r>
      <w:r>
        <w:rPr>
          <w:rFonts w:ascii="Trebuchet MS" w:eastAsia="Times New Roman" w:hAnsi="Trebuchet MS" w:cs="Helvetica"/>
          <w:lang w:eastAsia="es-ES"/>
        </w:rPr>
        <w:t>…</w:t>
      </w:r>
      <w:r w:rsidRPr="00D27640">
        <w:rPr>
          <w:rFonts w:ascii="Trebuchet MS" w:eastAsia="Times New Roman" w:hAnsi="Trebuchet MS" w:cs="Helvetica"/>
          <w:lang w:eastAsia="es-ES"/>
        </w:rPr>
        <w:t>” (</w:t>
      </w:r>
      <w:r>
        <w:rPr>
          <w:rFonts w:ascii="Trebuchet MS" w:eastAsia="Times New Roman" w:hAnsi="Trebuchet MS" w:cs="Helvetica"/>
          <w:lang w:eastAsia="es-ES"/>
        </w:rPr>
        <w:t>Programa de Naciones Unidas para el Medio Ambiente).</w:t>
      </w:r>
      <w:r>
        <w:rPr>
          <w:rStyle w:val="Refdenotaalpie"/>
          <w:rFonts w:ascii="Trebuchet MS" w:eastAsia="Times New Roman" w:hAnsi="Trebuchet MS" w:cs="Helvetica"/>
          <w:lang w:eastAsia="es-ES"/>
        </w:rPr>
        <w:footnoteReference w:id="14"/>
      </w: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r w:rsidRPr="00301FEC">
        <w:rPr>
          <w:rFonts w:ascii="Trebuchet MS" w:eastAsia="Times New Roman" w:hAnsi="Trebuchet MS" w:cs="Helvetica"/>
          <w:lang w:val="es-MX" w:eastAsia="es-ES"/>
        </w:rPr>
        <w:t xml:space="preserve">En cuanto a las diversas técnicas de mitigación se </w:t>
      </w:r>
      <w:r>
        <w:rPr>
          <w:rFonts w:ascii="Trebuchet MS" w:eastAsia="Times New Roman" w:hAnsi="Trebuchet MS" w:cs="Helvetica"/>
          <w:lang w:val="es-MX" w:eastAsia="es-ES"/>
        </w:rPr>
        <w:t>propone</w:t>
      </w:r>
      <w:r w:rsidRPr="00301FEC">
        <w:rPr>
          <w:rFonts w:ascii="Trebuchet MS" w:eastAsia="Times New Roman" w:hAnsi="Trebuchet MS" w:cs="Helvetica"/>
          <w:lang w:val="es-MX" w:eastAsia="es-ES"/>
        </w:rPr>
        <w:t xml:space="preserve"> </w:t>
      </w:r>
      <w:r w:rsidR="00E73109">
        <w:rPr>
          <w:rFonts w:ascii="Trebuchet MS" w:eastAsia="Times New Roman" w:hAnsi="Trebuchet MS" w:cs="Helvetica"/>
          <w:lang w:val="es-MX" w:eastAsia="es-ES"/>
        </w:rPr>
        <w:t xml:space="preserve">substituir el proceso tradicional de captura y confinamiento de gases por un sistema </w:t>
      </w:r>
      <w:r w:rsidRPr="00301FEC">
        <w:rPr>
          <w:rFonts w:ascii="Trebuchet MS" w:eastAsia="Times New Roman" w:hAnsi="Trebuchet MS" w:cs="Helvetica"/>
          <w:lang w:val="es-MX" w:eastAsia="es-ES"/>
        </w:rPr>
        <w:t xml:space="preserve">de captura y transformación </w:t>
      </w:r>
      <w:r w:rsidR="00E73109">
        <w:rPr>
          <w:rFonts w:ascii="Trebuchet MS" w:eastAsia="Times New Roman" w:hAnsi="Trebuchet MS" w:cs="Helvetica"/>
          <w:lang w:val="es-MX" w:eastAsia="es-ES"/>
        </w:rPr>
        <w:t xml:space="preserve">productiva y rentable desarrollado en México, </w:t>
      </w:r>
      <w:r w:rsidRPr="00301FEC">
        <w:rPr>
          <w:rFonts w:ascii="Trebuchet MS" w:eastAsia="Times New Roman" w:hAnsi="Trebuchet MS" w:cs="Helvetica"/>
          <w:lang w:val="es-MX" w:eastAsia="es-ES"/>
        </w:rPr>
        <w:t xml:space="preserve">lo que podría contribuir a </w:t>
      </w:r>
      <w:r w:rsidR="00E73109">
        <w:rPr>
          <w:rFonts w:ascii="Trebuchet MS" w:eastAsia="Times New Roman" w:hAnsi="Trebuchet MS" w:cs="Helvetica"/>
          <w:lang w:val="es-MX" w:eastAsia="es-ES"/>
        </w:rPr>
        <w:t>inducir y fomentar tecnologías</w:t>
      </w:r>
      <w:r w:rsidRPr="00301FEC">
        <w:rPr>
          <w:rFonts w:ascii="Trebuchet MS" w:eastAsia="Times New Roman" w:hAnsi="Trebuchet MS" w:cs="Helvetica"/>
          <w:lang w:val="es-MX" w:eastAsia="es-ES"/>
        </w:rPr>
        <w:t xml:space="preserve"> mexicanas que contribuyan a reducir la huella de carbono y contribuir a </w:t>
      </w:r>
      <w:r w:rsidR="00E73109">
        <w:rPr>
          <w:rFonts w:ascii="Trebuchet MS" w:eastAsia="Times New Roman" w:hAnsi="Trebuchet MS" w:cs="Helvetica"/>
          <w:lang w:val="es-MX" w:eastAsia="es-ES"/>
        </w:rPr>
        <w:t xml:space="preserve">cumplir con </w:t>
      </w:r>
      <w:r w:rsidRPr="00301FEC">
        <w:rPr>
          <w:rFonts w:ascii="Trebuchet MS" w:eastAsia="Times New Roman" w:hAnsi="Trebuchet MS" w:cs="Helvetica"/>
          <w:lang w:val="es-MX" w:eastAsia="es-ES"/>
        </w:rPr>
        <w:t>los compromisos asumidos en las Conferencias de Partes.</w:t>
      </w:r>
    </w:p>
    <w:p w:rsidR="00960CAD" w:rsidRDefault="00960CAD" w:rsidP="00960CAD">
      <w:pPr>
        <w:shd w:val="clear" w:color="auto" w:fill="FFFFFF"/>
        <w:spacing w:after="0" w:line="240" w:lineRule="auto"/>
        <w:jc w:val="both"/>
        <w:rPr>
          <w:rFonts w:ascii="Trebuchet MS" w:eastAsia="Times New Roman" w:hAnsi="Trebuchet MS" w:cs="Helvetica"/>
          <w:lang w:val="es-MX"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Para cumplir con los objetivos de este Libro, es necesario clarificar dos temas: el primero radica en las diferencias de opinión, científicas y políticas, </w:t>
      </w:r>
      <w:r w:rsidR="00E73109">
        <w:rPr>
          <w:rFonts w:ascii="Trebuchet MS" w:eastAsia="Times New Roman" w:hAnsi="Trebuchet MS" w:cs="Helvetica"/>
          <w:lang w:eastAsia="es-ES"/>
        </w:rPr>
        <w:t>acerca de las</w:t>
      </w:r>
      <w:r>
        <w:rPr>
          <w:rFonts w:ascii="Trebuchet MS" w:eastAsia="Times New Roman" w:hAnsi="Trebuchet MS" w:cs="Helvetica"/>
          <w:lang w:eastAsia="es-ES"/>
        </w:rPr>
        <w:t xml:space="preserve"> evidencia</w:t>
      </w:r>
      <w:r w:rsidR="00E73109">
        <w:rPr>
          <w:rFonts w:ascii="Trebuchet MS" w:eastAsia="Times New Roman" w:hAnsi="Trebuchet MS" w:cs="Helvetica"/>
          <w:lang w:eastAsia="es-ES"/>
        </w:rPr>
        <w:t>s</w:t>
      </w:r>
      <w:r>
        <w:rPr>
          <w:rFonts w:ascii="Trebuchet MS" w:eastAsia="Times New Roman" w:hAnsi="Trebuchet MS" w:cs="Helvetica"/>
          <w:lang w:eastAsia="es-ES"/>
        </w:rPr>
        <w:t xml:space="preserve"> de los estudios e investigaciones que d</w:t>
      </w:r>
      <w:r w:rsidR="00E73109">
        <w:rPr>
          <w:rFonts w:ascii="Trebuchet MS" w:eastAsia="Times New Roman" w:hAnsi="Trebuchet MS" w:cs="Helvetica"/>
          <w:lang w:eastAsia="es-ES"/>
        </w:rPr>
        <w:t>ieron</w:t>
      </w:r>
      <w:r>
        <w:rPr>
          <w:rFonts w:ascii="Trebuchet MS" w:eastAsia="Times New Roman" w:hAnsi="Trebuchet MS" w:cs="Helvetica"/>
          <w:lang w:eastAsia="es-ES"/>
        </w:rPr>
        <w:t xml:space="preserve"> lugar a los </w:t>
      </w:r>
      <w:r w:rsidR="006B54DC">
        <w:rPr>
          <w:rFonts w:ascii="Trebuchet MS" w:eastAsia="Times New Roman" w:hAnsi="Trebuchet MS" w:cs="Helvetica"/>
          <w:lang w:eastAsia="es-ES"/>
        </w:rPr>
        <w:t>C</w:t>
      </w:r>
      <w:r>
        <w:rPr>
          <w:rFonts w:ascii="Trebuchet MS" w:eastAsia="Times New Roman" w:hAnsi="Trebuchet MS" w:cs="Helvetica"/>
          <w:lang w:eastAsia="es-ES"/>
        </w:rPr>
        <w:t xml:space="preserve">onsensos del Cambio Climático y aquellos que </w:t>
      </w:r>
      <w:r w:rsidR="00E73109">
        <w:rPr>
          <w:rFonts w:ascii="Trebuchet MS" w:eastAsia="Times New Roman" w:hAnsi="Trebuchet MS" w:cs="Helvetica"/>
          <w:lang w:eastAsia="es-ES"/>
        </w:rPr>
        <w:t>se oponen</w:t>
      </w:r>
      <w:r>
        <w:rPr>
          <w:rFonts w:ascii="Trebuchet MS" w:eastAsia="Times New Roman" w:hAnsi="Trebuchet MS" w:cs="Helvetica"/>
          <w:lang w:eastAsia="es-ES"/>
        </w:rPr>
        <w:t xml:space="preserve">. De la misma manera es necesario distinguir que existen diferentes definiciones de </w:t>
      </w:r>
      <w:r w:rsidR="006B54DC">
        <w:rPr>
          <w:rFonts w:ascii="Trebuchet MS" w:eastAsia="Times New Roman" w:hAnsi="Trebuchet MS" w:cs="Helvetica"/>
          <w:lang w:eastAsia="es-ES"/>
        </w:rPr>
        <w:t xml:space="preserve">“desarrollo sustentable” </w:t>
      </w:r>
      <w:r>
        <w:rPr>
          <w:rFonts w:ascii="Trebuchet MS" w:eastAsia="Times New Roman" w:hAnsi="Trebuchet MS" w:cs="Helvetica"/>
          <w:lang w:eastAsia="es-ES"/>
        </w:rPr>
        <w:t xml:space="preserve">que han </w:t>
      </w:r>
      <w:r>
        <w:rPr>
          <w:rFonts w:ascii="Trebuchet MS" w:eastAsia="Times New Roman" w:hAnsi="Trebuchet MS" w:cs="Helvetica"/>
          <w:lang w:eastAsia="es-ES"/>
        </w:rPr>
        <w:lastRenderedPageBreak/>
        <w:t>generado una controversia ya que similarmente se utiliza</w:t>
      </w:r>
      <w:r w:rsidR="006B54DC">
        <w:rPr>
          <w:rFonts w:ascii="Trebuchet MS" w:eastAsia="Times New Roman" w:hAnsi="Trebuchet MS" w:cs="Helvetica"/>
          <w:lang w:eastAsia="es-ES"/>
        </w:rPr>
        <w:t>n</w:t>
      </w:r>
      <w:r>
        <w:rPr>
          <w:rFonts w:ascii="Trebuchet MS" w:eastAsia="Times New Roman" w:hAnsi="Trebuchet MS" w:cs="Helvetica"/>
          <w:lang w:eastAsia="es-ES"/>
        </w:rPr>
        <w:t xml:space="preserve"> </w:t>
      </w:r>
      <w:r w:rsidR="006B54DC">
        <w:rPr>
          <w:rFonts w:ascii="Trebuchet MS" w:eastAsia="Times New Roman" w:hAnsi="Trebuchet MS" w:cs="Helvetica"/>
          <w:lang w:eastAsia="es-ES"/>
        </w:rPr>
        <w:t>los</w:t>
      </w:r>
      <w:r>
        <w:rPr>
          <w:rFonts w:ascii="Trebuchet MS" w:eastAsia="Times New Roman" w:hAnsi="Trebuchet MS" w:cs="Helvetica"/>
          <w:lang w:eastAsia="es-ES"/>
        </w:rPr>
        <w:t xml:space="preserve"> término</w:t>
      </w:r>
      <w:r w:rsidR="006B54DC">
        <w:rPr>
          <w:rFonts w:ascii="Trebuchet MS" w:eastAsia="Times New Roman" w:hAnsi="Trebuchet MS" w:cs="Helvetica"/>
          <w:lang w:eastAsia="es-ES"/>
        </w:rPr>
        <w:t>s “</w:t>
      </w:r>
      <w:r>
        <w:rPr>
          <w:rFonts w:ascii="Trebuchet MS" w:eastAsia="Times New Roman" w:hAnsi="Trebuchet MS" w:cs="Helvetica"/>
          <w:lang w:eastAsia="es-ES"/>
        </w:rPr>
        <w:t>sostenible o sostenibilidad</w:t>
      </w:r>
      <w:r w:rsidR="006B54DC">
        <w:rPr>
          <w:rFonts w:ascii="Trebuchet MS" w:eastAsia="Times New Roman" w:hAnsi="Trebuchet MS" w:cs="Helvetica"/>
          <w:lang w:eastAsia="es-ES"/>
        </w:rPr>
        <w:t>”</w:t>
      </w:r>
      <w:r>
        <w:rPr>
          <w:rFonts w:ascii="Trebuchet MS" w:eastAsia="Times New Roman" w:hAnsi="Trebuchet MS" w:cs="Helvetica"/>
          <w:lang w:eastAsia="es-ES"/>
        </w:rPr>
        <w:t>.</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En el primer caso, en este momento (febrero de 2017) persiste la denominada “incertidumbre” en algunos acuerdos internacionales debido a que diversos actores señalan la vulnerabilidad de la evidencia. Efectivamente, los avances en el consenso son actualmente más complejos</w:t>
      </w:r>
      <w:r w:rsidR="008B4910">
        <w:rPr>
          <w:rFonts w:ascii="Trebuchet MS" w:eastAsia="Times New Roman" w:hAnsi="Trebuchet MS" w:cs="Helvetica"/>
          <w:lang w:eastAsia="es-ES"/>
        </w:rPr>
        <w:t xml:space="preserve"> </w:t>
      </w:r>
      <w:r>
        <w:rPr>
          <w:rFonts w:ascii="Trebuchet MS" w:eastAsia="Times New Roman" w:hAnsi="Trebuchet MS" w:cs="Helvetica"/>
          <w:lang w:eastAsia="es-ES"/>
        </w:rPr>
        <w:t>ya que desde 1997 (hace 20 años) cuando se firmó el Protocolo de Kioto, Japón, el contexto era diferente y los acuerdos (“</w:t>
      </w:r>
      <w:proofErr w:type="spellStart"/>
      <w:r w:rsidRPr="00797814">
        <w:rPr>
          <w:rFonts w:ascii="Trebuchet MS" w:eastAsia="Times New Roman" w:hAnsi="Trebuchet MS" w:cs="Helvetica"/>
          <w:i/>
          <w:lang w:eastAsia="es-ES"/>
        </w:rPr>
        <w:t>agreements</w:t>
      </w:r>
      <w:proofErr w:type="spellEnd"/>
      <w:r>
        <w:rPr>
          <w:rFonts w:ascii="Trebuchet MS" w:eastAsia="Times New Roman" w:hAnsi="Trebuchet MS" w:cs="Helvetica"/>
          <w:lang w:eastAsia="es-ES"/>
        </w:rPr>
        <w:t xml:space="preserve">”) del Acuerdo de París de 2015 enfrentan nuevos desafíos. </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En lo que se refiere a la Reunión de </w:t>
      </w:r>
      <w:r w:rsidRPr="00FC68C8">
        <w:rPr>
          <w:rFonts w:ascii="Trebuchet MS" w:eastAsia="Times New Roman" w:hAnsi="Trebuchet MS" w:cs="Helvetica"/>
          <w:lang w:eastAsia="es-ES"/>
        </w:rPr>
        <w:t>la COP</w:t>
      </w:r>
      <w:r w:rsidR="006B54DC">
        <w:rPr>
          <w:rFonts w:ascii="Trebuchet MS" w:eastAsia="Times New Roman" w:hAnsi="Trebuchet MS" w:cs="Helvetica"/>
          <w:lang w:eastAsia="es-ES"/>
        </w:rPr>
        <w:t>-</w:t>
      </w:r>
      <w:r w:rsidRPr="00FC68C8">
        <w:rPr>
          <w:rFonts w:ascii="Trebuchet MS" w:eastAsia="Times New Roman" w:hAnsi="Trebuchet MS" w:cs="Helvetica"/>
          <w:lang w:eastAsia="es-ES"/>
        </w:rPr>
        <w:t xml:space="preserve">22 </w:t>
      </w:r>
      <w:r>
        <w:rPr>
          <w:rFonts w:ascii="Trebuchet MS" w:eastAsia="Times New Roman" w:hAnsi="Trebuchet MS" w:cs="Helvetica"/>
          <w:lang w:eastAsia="es-ES"/>
        </w:rPr>
        <w:t>(</w:t>
      </w:r>
      <w:proofErr w:type="spellStart"/>
      <w:r>
        <w:rPr>
          <w:rFonts w:ascii="Trebuchet MS" w:eastAsia="Times New Roman" w:hAnsi="Trebuchet MS" w:cs="Helvetica"/>
          <w:lang w:eastAsia="es-ES"/>
        </w:rPr>
        <w:t>Marrakesh</w:t>
      </w:r>
      <w:proofErr w:type="spellEnd"/>
      <w:r>
        <w:rPr>
          <w:rFonts w:ascii="Trebuchet MS" w:eastAsia="Times New Roman" w:hAnsi="Trebuchet MS" w:cs="Helvetica"/>
          <w:lang w:eastAsia="es-ES"/>
        </w:rPr>
        <w:t>, Marruecos) se argumenta que fue de alta relevancia debido a que</w:t>
      </w:r>
      <w:r w:rsidRPr="00FC68C8">
        <w:rPr>
          <w:rFonts w:ascii="Trebuchet MS" w:eastAsia="Times New Roman" w:hAnsi="Trebuchet MS" w:cs="Helvetica"/>
          <w:lang w:eastAsia="es-ES"/>
        </w:rPr>
        <w:t>, por primera vez, sesion</w:t>
      </w:r>
      <w:r>
        <w:rPr>
          <w:rFonts w:ascii="Trebuchet MS" w:eastAsia="Times New Roman" w:hAnsi="Trebuchet MS" w:cs="Helvetica"/>
          <w:lang w:eastAsia="es-ES"/>
        </w:rPr>
        <w:t>ó</w:t>
      </w:r>
      <w:r w:rsidRPr="00FC68C8">
        <w:rPr>
          <w:rFonts w:ascii="Trebuchet MS" w:eastAsia="Times New Roman" w:hAnsi="Trebuchet MS" w:cs="Helvetica"/>
          <w:lang w:eastAsia="es-ES"/>
        </w:rPr>
        <w:t xml:space="preserve"> el órgano de gobierno del Acuerdo de París</w:t>
      </w:r>
      <w:r w:rsidR="006B54DC">
        <w:rPr>
          <w:rFonts w:ascii="Trebuchet MS" w:eastAsia="Times New Roman" w:hAnsi="Trebuchet MS" w:cs="Helvetica"/>
          <w:lang w:eastAsia="es-ES"/>
        </w:rPr>
        <w:t xml:space="preserve"> logrando que los acuerdos devinieran en un carácter de “vinculantes”</w:t>
      </w:r>
      <w:r w:rsidRPr="00FC68C8">
        <w:rPr>
          <w:rFonts w:ascii="Trebuchet MS" w:eastAsia="Times New Roman" w:hAnsi="Trebuchet MS" w:cs="Helvetica"/>
          <w:lang w:eastAsia="es-ES"/>
        </w:rPr>
        <w:t>. Las discusiones se centrar</w:t>
      </w:r>
      <w:r>
        <w:rPr>
          <w:rFonts w:ascii="Trebuchet MS" w:eastAsia="Times New Roman" w:hAnsi="Trebuchet MS" w:cs="Helvetica"/>
          <w:lang w:eastAsia="es-ES"/>
        </w:rPr>
        <w:t>on</w:t>
      </w:r>
      <w:r w:rsidRPr="00FC68C8">
        <w:rPr>
          <w:rFonts w:ascii="Trebuchet MS" w:eastAsia="Times New Roman" w:hAnsi="Trebuchet MS" w:cs="Helvetica"/>
          <w:lang w:eastAsia="es-ES"/>
        </w:rPr>
        <w:t xml:space="preserve"> en establecer las guías de procedimiento para la ejecución de dicho instrumento jurídico internacional. </w:t>
      </w:r>
      <w:r>
        <w:rPr>
          <w:rFonts w:ascii="Trebuchet MS" w:eastAsia="Times New Roman" w:hAnsi="Trebuchet MS" w:cs="Helvetica"/>
          <w:lang w:eastAsia="es-ES"/>
        </w:rPr>
        <w:t xml:space="preserve">Conforme lo indica el Comunicado de Prensa de la Secretaría de Relaciones Exteriores (SRE), </w:t>
      </w:r>
      <w:r w:rsidR="006B54DC">
        <w:rPr>
          <w:rFonts w:ascii="Trebuchet MS" w:eastAsia="Times New Roman" w:hAnsi="Trebuchet MS" w:cs="Helvetica"/>
          <w:lang w:eastAsia="es-ES"/>
        </w:rPr>
        <w:t>“</w:t>
      </w:r>
      <w:r>
        <w:rPr>
          <w:rFonts w:ascii="Trebuchet MS" w:eastAsia="Times New Roman" w:hAnsi="Trebuchet MS" w:cs="Helvetica"/>
          <w:lang w:eastAsia="es-ES"/>
        </w:rPr>
        <w:t>a</w:t>
      </w:r>
      <w:r w:rsidRPr="00FC68C8">
        <w:rPr>
          <w:rFonts w:ascii="Trebuchet MS" w:eastAsia="Times New Roman" w:hAnsi="Trebuchet MS" w:cs="Helvetica"/>
          <w:lang w:eastAsia="es-ES"/>
        </w:rPr>
        <w:t xml:space="preserve"> fin de lograr los objetivos del Acuerdo de París, México considera necesario alinear esfuerzos con otros acuerdos internacionales, tales como la Agenda 2030 para el Desarrollo Sostenible. También será necesario impulsar el desarrollo de mercados de emisiones de carbono y establecer su precio internacional.</w:t>
      </w:r>
      <w:r w:rsidR="006B54DC">
        <w:rPr>
          <w:rFonts w:ascii="Trebuchet MS" w:eastAsia="Times New Roman" w:hAnsi="Trebuchet MS" w:cs="Helvetica"/>
          <w:lang w:eastAsia="es-ES"/>
        </w:rPr>
        <w:t>” (</w:t>
      </w:r>
      <w:proofErr w:type="gramStart"/>
      <w:r w:rsidR="006B54DC">
        <w:rPr>
          <w:rFonts w:ascii="Trebuchet MS" w:eastAsia="Times New Roman" w:hAnsi="Trebuchet MS" w:cs="Helvetica"/>
          <w:lang w:eastAsia="es-ES"/>
        </w:rPr>
        <w:t>ver</w:t>
      </w:r>
      <w:proofErr w:type="gramEnd"/>
      <w:r w:rsidR="006B54DC">
        <w:rPr>
          <w:rFonts w:ascii="Trebuchet MS" w:eastAsia="Times New Roman" w:hAnsi="Trebuchet MS" w:cs="Helvetica"/>
          <w:lang w:eastAsia="es-ES"/>
        </w:rPr>
        <w:t xml:space="preserve"> Agenda 2030).</w:t>
      </w:r>
      <w:r w:rsidRPr="00FC68C8">
        <w:rPr>
          <w:rFonts w:ascii="Trebuchet MS" w:eastAsia="Times New Roman" w:hAnsi="Trebuchet MS" w:cs="Helvetica"/>
          <w:lang w:eastAsia="es-ES"/>
        </w:rPr>
        <w:t xml:space="preserve"> </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sidRPr="00FC68C8">
        <w:rPr>
          <w:rFonts w:ascii="Trebuchet MS" w:eastAsia="Times New Roman" w:hAnsi="Trebuchet MS" w:cs="Helvetica"/>
          <w:lang w:eastAsia="es-ES"/>
        </w:rPr>
        <w:t>Otro aspecto importante será ampliar el espectro de gases de efecto invernadero, a fin de cumplir con la meta de no permitir el incremento de la temperatura global en más de 1.5° C</w:t>
      </w:r>
      <w:r>
        <w:rPr>
          <w:rFonts w:ascii="Trebuchet MS" w:eastAsia="Times New Roman" w:hAnsi="Trebuchet MS" w:cs="Helvetica"/>
          <w:lang w:eastAsia="es-ES"/>
        </w:rPr>
        <w:t>entígrados</w:t>
      </w:r>
      <w:r w:rsidRPr="00FC68C8">
        <w:rPr>
          <w:rFonts w:ascii="Trebuchet MS" w:eastAsia="Times New Roman" w:hAnsi="Trebuchet MS" w:cs="Helvetica"/>
          <w:lang w:eastAsia="es-ES"/>
        </w:rPr>
        <w:t>.</w:t>
      </w:r>
      <w:r>
        <w:rPr>
          <w:rStyle w:val="Refdenotaalpie"/>
          <w:rFonts w:ascii="Trebuchet MS" w:eastAsia="Times New Roman" w:hAnsi="Trebuchet MS" w:cs="Helvetica"/>
          <w:lang w:eastAsia="es-ES"/>
        </w:rPr>
        <w:footnoteReference w:id="15"/>
      </w:r>
      <w:r>
        <w:rPr>
          <w:rFonts w:ascii="Trebuchet MS" w:eastAsia="Times New Roman" w:hAnsi="Trebuchet MS" w:cs="Helvetica"/>
          <w:lang w:eastAsia="es-ES"/>
        </w:rPr>
        <w:t xml:space="preserve"> Para la SRE, la </w:t>
      </w:r>
      <w:r w:rsidRPr="00FC68C8">
        <w:rPr>
          <w:rFonts w:ascii="Trebuchet MS" w:eastAsia="Times New Roman" w:hAnsi="Trebuchet MS" w:cs="Helvetica"/>
          <w:lang w:eastAsia="es-ES"/>
        </w:rPr>
        <w:t>COP</w:t>
      </w:r>
      <w:r>
        <w:rPr>
          <w:rFonts w:ascii="Trebuchet MS" w:eastAsia="Times New Roman" w:hAnsi="Trebuchet MS" w:cs="Helvetica"/>
          <w:lang w:eastAsia="es-ES"/>
        </w:rPr>
        <w:t>-</w:t>
      </w:r>
      <w:r w:rsidRPr="00FC68C8">
        <w:rPr>
          <w:rFonts w:ascii="Trebuchet MS" w:eastAsia="Times New Roman" w:hAnsi="Trebuchet MS" w:cs="Helvetica"/>
          <w:lang w:eastAsia="es-ES"/>
        </w:rPr>
        <w:t xml:space="preserve">22 </w:t>
      </w:r>
      <w:r>
        <w:rPr>
          <w:rFonts w:ascii="Trebuchet MS" w:eastAsia="Times New Roman" w:hAnsi="Trebuchet MS" w:cs="Helvetica"/>
          <w:lang w:eastAsia="es-ES"/>
        </w:rPr>
        <w:t>fue</w:t>
      </w:r>
      <w:r w:rsidRPr="00FC68C8">
        <w:rPr>
          <w:rFonts w:ascii="Trebuchet MS" w:eastAsia="Times New Roman" w:hAnsi="Trebuchet MS" w:cs="Helvetica"/>
          <w:lang w:eastAsia="es-ES"/>
        </w:rPr>
        <w:t xml:space="preserve"> el primer paso para la instrumentación del acuerdo sobre cambio climático más importante de la historia</w:t>
      </w:r>
      <w:r>
        <w:rPr>
          <w:rFonts w:ascii="Trebuchet MS" w:eastAsia="Times New Roman" w:hAnsi="Trebuchet MS" w:cs="Helvetica"/>
          <w:lang w:eastAsia="es-ES"/>
        </w:rPr>
        <w:t xml:space="preserve"> debido a la</w:t>
      </w:r>
      <w:r w:rsidRPr="00FC68C8">
        <w:rPr>
          <w:rFonts w:ascii="Trebuchet MS" w:eastAsia="Times New Roman" w:hAnsi="Trebuchet MS" w:cs="Helvetica"/>
          <w:lang w:eastAsia="es-ES"/>
        </w:rPr>
        <w:t xml:space="preserve"> definición de reglas para </w:t>
      </w:r>
      <w:r>
        <w:rPr>
          <w:rFonts w:ascii="Trebuchet MS" w:eastAsia="Times New Roman" w:hAnsi="Trebuchet MS" w:cs="Helvetica"/>
          <w:lang w:eastAsia="es-ES"/>
        </w:rPr>
        <w:t>enfrentar al cambio climático como una</w:t>
      </w:r>
      <w:r w:rsidR="008B4910">
        <w:rPr>
          <w:rFonts w:ascii="Trebuchet MS" w:eastAsia="Times New Roman" w:hAnsi="Trebuchet MS" w:cs="Helvetica"/>
          <w:lang w:eastAsia="es-ES"/>
        </w:rPr>
        <w:t xml:space="preserve"> </w:t>
      </w:r>
      <w:r>
        <w:rPr>
          <w:rFonts w:ascii="Trebuchet MS" w:eastAsia="Times New Roman" w:hAnsi="Trebuchet MS" w:cs="Helvetica"/>
          <w:lang w:eastAsia="es-ES"/>
        </w:rPr>
        <w:t>“</w:t>
      </w:r>
      <w:r w:rsidRPr="00FC68C8">
        <w:rPr>
          <w:rFonts w:ascii="Trebuchet MS" w:eastAsia="Times New Roman" w:hAnsi="Trebuchet MS" w:cs="Helvetica"/>
          <w:lang w:eastAsia="es-ES"/>
        </w:rPr>
        <w:t>amenaza global</w:t>
      </w:r>
      <w:r>
        <w:rPr>
          <w:rFonts w:ascii="Trebuchet MS" w:eastAsia="Times New Roman" w:hAnsi="Trebuchet MS" w:cs="Helvetica"/>
          <w:lang w:eastAsia="es-ES"/>
        </w:rPr>
        <w:t>”</w:t>
      </w:r>
      <w:r w:rsidRPr="00FC68C8">
        <w:rPr>
          <w:rFonts w:ascii="Trebuchet MS" w:eastAsia="Times New Roman" w:hAnsi="Trebuchet MS" w:cs="Helvetica"/>
          <w:lang w:eastAsia="es-ES"/>
        </w:rPr>
        <w:t>.</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La Delegación mexicana asistente a este evento incorporó a</w:t>
      </w:r>
      <w:r w:rsidRPr="00FC68C8">
        <w:rPr>
          <w:rFonts w:ascii="Trebuchet MS" w:eastAsia="Times New Roman" w:hAnsi="Trebuchet MS" w:cs="Helvetica"/>
          <w:lang w:eastAsia="es-ES"/>
        </w:rPr>
        <w:t xml:space="preserve"> representantes del sector privado y de la sociedad civil</w:t>
      </w:r>
      <w:r>
        <w:rPr>
          <w:rFonts w:ascii="Trebuchet MS" w:eastAsia="Times New Roman" w:hAnsi="Trebuchet MS" w:cs="Helvetica"/>
          <w:lang w:eastAsia="es-ES"/>
        </w:rPr>
        <w:t xml:space="preserve"> y a servidores públicos de </w:t>
      </w:r>
      <w:r w:rsidRPr="00FC68C8">
        <w:rPr>
          <w:rFonts w:ascii="Trebuchet MS" w:eastAsia="Times New Roman" w:hAnsi="Trebuchet MS" w:cs="Helvetica"/>
          <w:lang w:eastAsia="es-ES"/>
        </w:rPr>
        <w:t xml:space="preserve">la </w:t>
      </w:r>
      <w:r>
        <w:rPr>
          <w:rFonts w:ascii="Trebuchet MS" w:eastAsia="Times New Roman" w:hAnsi="Trebuchet MS" w:cs="Helvetica"/>
          <w:lang w:eastAsia="es-ES"/>
        </w:rPr>
        <w:t xml:space="preserve">Secretaría del Medio Ambiente y Recursos Naturales </w:t>
      </w:r>
      <w:r w:rsidRPr="00FC68C8">
        <w:rPr>
          <w:rFonts w:ascii="Trebuchet MS" w:eastAsia="Times New Roman" w:hAnsi="Trebuchet MS" w:cs="Helvetica"/>
          <w:lang w:eastAsia="es-ES"/>
        </w:rPr>
        <w:t>SEMARNAT</w:t>
      </w:r>
      <w:r>
        <w:rPr>
          <w:rFonts w:ascii="Trebuchet MS" w:eastAsia="Times New Roman" w:hAnsi="Trebuchet MS" w:cs="Helvetica"/>
          <w:lang w:eastAsia="es-ES"/>
        </w:rPr>
        <w:t>; Secretaría de Energía</w:t>
      </w:r>
      <w:r w:rsidRPr="00FC68C8">
        <w:rPr>
          <w:rFonts w:ascii="Trebuchet MS" w:eastAsia="Times New Roman" w:hAnsi="Trebuchet MS" w:cs="Helvetica"/>
          <w:lang w:eastAsia="es-ES"/>
        </w:rPr>
        <w:t xml:space="preserve"> SENER, </w:t>
      </w:r>
      <w:r>
        <w:rPr>
          <w:rFonts w:ascii="Trebuchet MS" w:eastAsia="Times New Roman" w:hAnsi="Trebuchet MS" w:cs="Helvetica"/>
          <w:lang w:eastAsia="es-ES"/>
        </w:rPr>
        <w:t xml:space="preserve">Secretaría de Comunicaciones y Transportes </w:t>
      </w:r>
      <w:r w:rsidRPr="00FC68C8">
        <w:rPr>
          <w:rFonts w:ascii="Trebuchet MS" w:eastAsia="Times New Roman" w:hAnsi="Trebuchet MS" w:cs="Helvetica"/>
          <w:lang w:eastAsia="es-ES"/>
        </w:rPr>
        <w:t xml:space="preserve">SCT, </w:t>
      </w:r>
      <w:r>
        <w:rPr>
          <w:rFonts w:ascii="Trebuchet MS" w:eastAsia="Times New Roman" w:hAnsi="Trebuchet MS" w:cs="Helvetica"/>
          <w:lang w:eastAsia="es-ES"/>
        </w:rPr>
        <w:t xml:space="preserve">Secretaría de Agricultura, Ganadería, Pesca y Alimentación </w:t>
      </w:r>
      <w:r w:rsidRPr="00FC68C8">
        <w:rPr>
          <w:rFonts w:ascii="Trebuchet MS" w:eastAsia="Times New Roman" w:hAnsi="Trebuchet MS" w:cs="Helvetica"/>
          <w:lang w:eastAsia="es-ES"/>
        </w:rPr>
        <w:t xml:space="preserve">SAGARPA, </w:t>
      </w:r>
      <w:r>
        <w:rPr>
          <w:rFonts w:ascii="Trebuchet MS" w:eastAsia="Times New Roman" w:hAnsi="Trebuchet MS" w:cs="Helvetica"/>
          <w:lang w:eastAsia="es-ES"/>
        </w:rPr>
        <w:t xml:space="preserve">Secretaría de Desarrollo Agrario, Territorial y Urbano </w:t>
      </w:r>
      <w:r w:rsidRPr="00FC68C8">
        <w:rPr>
          <w:rFonts w:ascii="Trebuchet MS" w:eastAsia="Times New Roman" w:hAnsi="Trebuchet MS" w:cs="Helvetica"/>
          <w:lang w:eastAsia="es-ES"/>
        </w:rPr>
        <w:t xml:space="preserve">SEDATU y </w:t>
      </w:r>
      <w:r>
        <w:rPr>
          <w:rFonts w:ascii="Trebuchet MS" w:eastAsia="Times New Roman" w:hAnsi="Trebuchet MS" w:cs="Helvetica"/>
          <w:lang w:eastAsia="es-ES"/>
        </w:rPr>
        <w:t>Secretaría de Relaciones Exteriores SRE así como</w:t>
      </w:r>
      <w:r w:rsidRPr="00FC68C8">
        <w:rPr>
          <w:rFonts w:ascii="Trebuchet MS" w:eastAsia="Times New Roman" w:hAnsi="Trebuchet MS" w:cs="Helvetica"/>
          <w:lang w:eastAsia="es-ES"/>
        </w:rPr>
        <w:t xml:space="preserve"> </w:t>
      </w:r>
      <w:r w:rsidR="0080440B">
        <w:rPr>
          <w:rFonts w:ascii="Trebuchet MS" w:eastAsia="Times New Roman" w:hAnsi="Trebuchet MS" w:cs="Helvetica"/>
          <w:lang w:eastAsia="es-ES"/>
        </w:rPr>
        <w:t xml:space="preserve">diversos </w:t>
      </w:r>
      <w:r w:rsidRPr="00FC68C8">
        <w:rPr>
          <w:rFonts w:ascii="Trebuchet MS" w:eastAsia="Times New Roman" w:hAnsi="Trebuchet MS" w:cs="Helvetica"/>
          <w:lang w:eastAsia="es-ES"/>
        </w:rPr>
        <w:t>funcionarios de gobiernos estatales</w:t>
      </w:r>
      <w:r>
        <w:rPr>
          <w:rFonts w:ascii="Trebuchet MS" w:eastAsia="Times New Roman" w:hAnsi="Trebuchet MS" w:cs="Helvetica"/>
          <w:lang w:eastAsia="es-ES"/>
        </w:rPr>
        <w:t xml:space="preserve"> y del </w:t>
      </w:r>
      <w:r w:rsidRPr="00FC68C8">
        <w:rPr>
          <w:rFonts w:ascii="Trebuchet MS" w:eastAsia="Times New Roman" w:hAnsi="Trebuchet MS" w:cs="Helvetica"/>
          <w:lang w:eastAsia="es-ES"/>
        </w:rPr>
        <w:t>Poder Legislativo</w:t>
      </w:r>
      <w:r>
        <w:rPr>
          <w:rFonts w:ascii="Trebuchet MS" w:eastAsia="Times New Roman" w:hAnsi="Trebuchet MS" w:cs="Helvetica"/>
          <w:lang w:eastAsia="es-ES"/>
        </w:rPr>
        <w:t>.</w:t>
      </w:r>
    </w:p>
    <w:p w:rsidR="00960CAD" w:rsidRPr="00FC68C8"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La declaración de </w:t>
      </w:r>
      <w:proofErr w:type="spellStart"/>
      <w:r>
        <w:rPr>
          <w:rFonts w:ascii="Trebuchet MS" w:eastAsia="Times New Roman" w:hAnsi="Trebuchet MS" w:cs="Helvetica"/>
          <w:lang w:eastAsia="es-ES"/>
        </w:rPr>
        <w:t>Marrakesh</w:t>
      </w:r>
      <w:proofErr w:type="spellEnd"/>
      <w:r>
        <w:rPr>
          <w:rFonts w:ascii="Trebuchet MS" w:eastAsia="Times New Roman" w:hAnsi="Trebuchet MS" w:cs="Helvetica"/>
          <w:lang w:eastAsia="es-ES"/>
        </w:rPr>
        <w:t>, Marruecos de noviembre de 2016 ratificó el planteamiento de “acreditar a la actividad humana como factor determinante en el Cambio Climático”. En este tema, aparentemente los disensos son menores entre científicos, investigadores y académicos</w:t>
      </w:r>
      <w:r w:rsidR="0080440B">
        <w:rPr>
          <w:rFonts w:ascii="Trebuchet MS" w:eastAsia="Times New Roman" w:hAnsi="Trebuchet MS" w:cs="Helvetica"/>
          <w:lang w:eastAsia="es-ES"/>
        </w:rPr>
        <w:t>,</w:t>
      </w:r>
      <w:r>
        <w:rPr>
          <w:rFonts w:ascii="Trebuchet MS" w:eastAsia="Times New Roman" w:hAnsi="Trebuchet MS" w:cs="Helvetica"/>
          <w:lang w:eastAsia="es-ES"/>
        </w:rPr>
        <w:t xml:space="preserve"> siendo de mayor envergadura entre </w:t>
      </w:r>
      <w:r w:rsidR="0080440B">
        <w:rPr>
          <w:rFonts w:ascii="Trebuchet MS" w:eastAsia="Times New Roman" w:hAnsi="Trebuchet MS" w:cs="Helvetica"/>
          <w:lang w:eastAsia="es-ES"/>
        </w:rPr>
        <w:t xml:space="preserve">sectores </w:t>
      </w:r>
      <w:r>
        <w:rPr>
          <w:rFonts w:ascii="Trebuchet MS" w:eastAsia="Times New Roman" w:hAnsi="Trebuchet MS" w:cs="Helvetica"/>
          <w:lang w:eastAsia="es-ES"/>
        </w:rPr>
        <w:t>industriales, empresariales y políticos.</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Existen escasas referencias académicas al respecto</w:t>
      </w:r>
      <w:r w:rsidR="0080440B">
        <w:rPr>
          <w:rFonts w:ascii="Trebuchet MS" w:eastAsia="Times New Roman" w:hAnsi="Trebuchet MS" w:cs="Helvetica"/>
          <w:lang w:eastAsia="es-ES"/>
        </w:rPr>
        <w:t>;</w:t>
      </w:r>
      <w:r>
        <w:rPr>
          <w:rFonts w:ascii="Trebuchet MS" w:eastAsia="Times New Roman" w:hAnsi="Trebuchet MS" w:cs="Helvetica"/>
          <w:lang w:eastAsia="es-ES"/>
        </w:rPr>
        <w:t xml:space="preserve"> por ejemplo Fernando Tudela</w:t>
      </w:r>
      <w:r w:rsidR="00CF3132">
        <w:rPr>
          <w:rFonts w:ascii="Trebuchet MS" w:eastAsia="Times New Roman" w:hAnsi="Trebuchet MS" w:cs="Helvetica"/>
          <w:lang w:eastAsia="es-ES"/>
        </w:rPr>
        <w:t xml:space="preserve"> (reconocido investigador del medio ambiente y cambio climático)</w:t>
      </w:r>
      <w:r>
        <w:rPr>
          <w:rFonts w:ascii="Trebuchet MS" w:eastAsia="Times New Roman" w:hAnsi="Trebuchet MS" w:cs="Helvetica"/>
          <w:lang w:eastAsia="es-ES"/>
        </w:rPr>
        <w:t>, reconoce que las negociaciones multilaterales en el seno de la Organización de Naciones Unidas se han desgastado a pesar de los consensos académicos alcanzados, lo cual debería acreditar los análisis de riesgo</w:t>
      </w:r>
      <w:r w:rsidR="00C42873">
        <w:rPr>
          <w:rFonts w:ascii="Trebuchet MS" w:eastAsia="Times New Roman" w:hAnsi="Trebuchet MS" w:cs="Helvetica"/>
          <w:lang w:eastAsia="es-ES"/>
        </w:rPr>
        <w:t>;</w:t>
      </w:r>
      <w:r>
        <w:rPr>
          <w:rFonts w:ascii="Trebuchet MS" w:eastAsia="Times New Roman" w:hAnsi="Trebuchet MS" w:cs="Helvetica"/>
          <w:lang w:eastAsia="es-ES"/>
        </w:rPr>
        <w:t xml:space="preserve"> sin embargo emergen aspectos sociales, institucionales y políticos que no permiten consolidar las acciones globales.</w:t>
      </w:r>
      <w:r>
        <w:rPr>
          <w:rStyle w:val="Refdenotaalpie"/>
          <w:rFonts w:ascii="Trebuchet MS" w:eastAsia="Times New Roman" w:hAnsi="Trebuchet MS" w:cs="Helvetica"/>
          <w:lang w:eastAsia="es-ES"/>
        </w:rPr>
        <w:footnoteReference w:id="16"/>
      </w:r>
      <w:r>
        <w:rPr>
          <w:rFonts w:ascii="Trebuchet MS" w:eastAsia="Times New Roman" w:hAnsi="Trebuchet MS" w:cs="Helvetica"/>
          <w:lang w:eastAsia="es-ES"/>
        </w:rPr>
        <w:t xml:space="preserve"> En otras palabras</w:t>
      </w:r>
      <w:r w:rsidR="0080440B">
        <w:rPr>
          <w:rFonts w:ascii="Trebuchet MS" w:eastAsia="Times New Roman" w:hAnsi="Trebuchet MS" w:cs="Helvetica"/>
          <w:lang w:eastAsia="es-ES"/>
        </w:rPr>
        <w:t>,</w:t>
      </w:r>
      <w:r>
        <w:rPr>
          <w:rFonts w:ascii="Trebuchet MS" w:eastAsia="Times New Roman" w:hAnsi="Trebuchet MS" w:cs="Helvetica"/>
          <w:lang w:eastAsia="es-ES"/>
        </w:rPr>
        <w:t xml:space="preserve"> los </w:t>
      </w:r>
      <w:r>
        <w:rPr>
          <w:rFonts w:ascii="Trebuchet MS" w:eastAsia="Times New Roman" w:hAnsi="Trebuchet MS" w:cs="Helvetica"/>
          <w:lang w:eastAsia="es-ES"/>
        </w:rPr>
        <w:lastRenderedPageBreak/>
        <w:t>análisis de riesgo</w:t>
      </w:r>
      <w:r w:rsidR="0080440B">
        <w:rPr>
          <w:rFonts w:ascii="Trebuchet MS" w:eastAsia="Times New Roman" w:hAnsi="Trebuchet MS" w:cs="Helvetica"/>
          <w:lang w:eastAsia="es-ES"/>
        </w:rPr>
        <w:t>;</w:t>
      </w:r>
      <w:r>
        <w:rPr>
          <w:rFonts w:ascii="Trebuchet MS" w:eastAsia="Times New Roman" w:hAnsi="Trebuchet MS" w:cs="Helvetica"/>
          <w:lang w:eastAsia="es-ES"/>
        </w:rPr>
        <w:t xml:space="preserve"> son acordados por mayoría ya que se integran con estudios académicos pero que incidentalmente no consideran aspectos asimétricos como lo son la pobreza, la marginación, la religión y eventualmente las comunicaciones inalámbricas, las redes sociales y la conectividad digital.</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Para México</w:t>
      </w:r>
      <w:r w:rsidR="00C42873">
        <w:rPr>
          <w:rFonts w:ascii="Trebuchet MS" w:eastAsia="Times New Roman" w:hAnsi="Trebuchet MS" w:cs="Helvetica"/>
          <w:lang w:eastAsia="es-ES"/>
        </w:rPr>
        <w:t>,</w:t>
      </w:r>
      <w:r>
        <w:rPr>
          <w:rFonts w:ascii="Trebuchet MS" w:eastAsia="Times New Roman" w:hAnsi="Trebuchet MS" w:cs="Helvetica"/>
          <w:lang w:eastAsia="es-ES"/>
        </w:rPr>
        <w:t xml:space="preserve"> una dificultad </w:t>
      </w:r>
      <w:r w:rsidR="00C42873">
        <w:rPr>
          <w:rFonts w:ascii="Trebuchet MS" w:eastAsia="Times New Roman" w:hAnsi="Trebuchet MS" w:cs="Helvetica"/>
          <w:lang w:eastAsia="es-ES"/>
        </w:rPr>
        <w:t xml:space="preserve">futura </w:t>
      </w:r>
      <w:r>
        <w:rPr>
          <w:rFonts w:ascii="Trebuchet MS" w:eastAsia="Times New Roman" w:hAnsi="Trebuchet MS" w:cs="Helvetica"/>
          <w:lang w:eastAsia="es-ES"/>
        </w:rPr>
        <w:t>adicional radica en que con la nueva Administración Norteamericana se modificarán los acuerdos trilaterales que se han firmado con Canadá y EUA, por lo que se estima un fuerte impacto a la financiación de los Programas de Cambio Climático, una reducción de las acciones de cumplimiento de Acuerdos y la renegociación de planes regionales de colaboración entre los tres países. En síntesis se esperan cambios profundos en la política ambiental, la mitigación y la reducción de emisiones</w:t>
      </w:r>
      <w:r w:rsidR="00C42873">
        <w:rPr>
          <w:rFonts w:ascii="Trebuchet MS" w:eastAsia="Times New Roman" w:hAnsi="Trebuchet MS" w:cs="Helvetica"/>
          <w:lang w:eastAsia="es-ES"/>
        </w:rPr>
        <w:t>,</w:t>
      </w:r>
      <w:r>
        <w:rPr>
          <w:rFonts w:ascii="Trebuchet MS" w:eastAsia="Times New Roman" w:hAnsi="Trebuchet MS" w:cs="Helvetica"/>
          <w:lang w:eastAsia="es-ES"/>
        </w:rPr>
        <w:t xml:space="preserve"> a menos </w:t>
      </w:r>
      <w:r w:rsidR="00C42873">
        <w:rPr>
          <w:rFonts w:ascii="Trebuchet MS" w:eastAsia="Times New Roman" w:hAnsi="Trebuchet MS" w:cs="Helvetica"/>
          <w:lang w:eastAsia="es-ES"/>
        </w:rPr>
        <w:t xml:space="preserve">de </w:t>
      </w:r>
      <w:r>
        <w:rPr>
          <w:rFonts w:ascii="Trebuchet MS" w:eastAsia="Times New Roman" w:hAnsi="Trebuchet MS" w:cs="Helvetica"/>
          <w:lang w:eastAsia="es-ES"/>
        </w:rPr>
        <w:t xml:space="preserve">que </w:t>
      </w:r>
      <w:r w:rsidR="00C42873">
        <w:rPr>
          <w:rFonts w:ascii="Trebuchet MS" w:eastAsia="Times New Roman" w:hAnsi="Trebuchet MS" w:cs="Helvetica"/>
          <w:lang w:eastAsia="es-ES"/>
        </w:rPr>
        <w:t xml:space="preserve">lograra </w:t>
      </w:r>
      <w:r>
        <w:rPr>
          <w:rFonts w:ascii="Trebuchet MS" w:eastAsia="Times New Roman" w:hAnsi="Trebuchet MS" w:cs="Helvetica"/>
          <w:lang w:eastAsia="es-ES"/>
        </w:rPr>
        <w:t>reconsider</w:t>
      </w:r>
      <w:r w:rsidR="00C42873">
        <w:rPr>
          <w:rFonts w:ascii="Trebuchet MS" w:eastAsia="Times New Roman" w:hAnsi="Trebuchet MS" w:cs="Helvetica"/>
          <w:lang w:eastAsia="es-ES"/>
        </w:rPr>
        <w:t>arse</w:t>
      </w:r>
      <w:r>
        <w:rPr>
          <w:rFonts w:ascii="Trebuchet MS" w:eastAsia="Times New Roman" w:hAnsi="Trebuchet MS" w:cs="Helvetica"/>
          <w:lang w:eastAsia="es-ES"/>
        </w:rPr>
        <w:t>, nuevamente, la orientación de una Política de Estado en el Cambio Climático y probablemente introduciendo el tema hacia los sectores de Inteligencia para la Seguridad Nacional.</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C42873" w:rsidRDefault="00C42873"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Por otra parte, l</w:t>
      </w:r>
      <w:r w:rsidR="00960CAD">
        <w:rPr>
          <w:rFonts w:ascii="Trebuchet MS" w:eastAsia="Times New Roman" w:hAnsi="Trebuchet MS" w:cs="Helvetica"/>
          <w:lang w:eastAsia="es-ES"/>
        </w:rPr>
        <w:t xml:space="preserve">os sectores prospectivos y de </w:t>
      </w:r>
      <w:proofErr w:type="spellStart"/>
      <w:r w:rsidR="00960CAD">
        <w:rPr>
          <w:rFonts w:ascii="Trebuchet MS" w:eastAsia="Times New Roman" w:hAnsi="Trebuchet MS" w:cs="Helvetica"/>
          <w:lang w:eastAsia="es-ES"/>
        </w:rPr>
        <w:t>macrotendencias</w:t>
      </w:r>
      <w:proofErr w:type="spellEnd"/>
      <w:r w:rsidR="00960CAD">
        <w:rPr>
          <w:rFonts w:ascii="Trebuchet MS" w:eastAsia="Times New Roman" w:hAnsi="Trebuchet MS" w:cs="Helvetica"/>
          <w:lang w:eastAsia="es-ES"/>
        </w:rPr>
        <w:t xml:space="preserve"> observan cambios importantes en el la </w:t>
      </w:r>
      <w:proofErr w:type="spellStart"/>
      <w:r w:rsidR="00960CAD">
        <w:rPr>
          <w:rFonts w:ascii="Trebuchet MS" w:eastAsia="Times New Roman" w:hAnsi="Trebuchet MS" w:cs="Helvetica"/>
          <w:lang w:eastAsia="es-ES"/>
        </w:rPr>
        <w:t>hiperconectividad</w:t>
      </w:r>
      <w:proofErr w:type="spellEnd"/>
      <w:r w:rsidR="00960CAD">
        <w:rPr>
          <w:rFonts w:ascii="Trebuchet MS" w:eastAsia="Times New Roman" w:hAnsi="Trebuchet MS" w:cs="Helvetica"/>
          <w:lang w:eastAsia="es-ES"/>
        </w:rPr>
        <w:t xml:space="preserve"> tecnológica y la </w:t>
      </w:r>
      <w:proofErr w:type="spellStart"/>
      <w:r w:rsidR="00960CAD">
        <w:rPr>
          <w:rFonts w:ascii="Trebuchet MS" w:eastAsia="Times New Roman" w:hAnsi="Trebuchet MS" w:cs="Helvetica"/>
          <w:lang w:eastAsia="es-ES"/>
        </w:rPr>
        <w:t>ciberseguridad</w:t>
      </w:r>
      <w:proofErr w:type="spellEnd"/>
      <w:r w:rsidR="00960CAD">
        <w:rPr>
          <w:rFonts w:ascii="Trebuchet MS" w:eastAsia="Times New Roman" w:hAnsi="Trebuchet MS" w:cs="Helvetica"/>
          <w:lang w:eastAsia="es-ES"/>
        </w:rPr>
        <w:t xml:space="preserve"> así como en el cambio en la naturaleza del poder. </w:t>
      </w:r>
    </w:p>
    <w:p w:rsidR="00296F17" w:rsidRDefault="00296F17"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En el primer concepto se discute la relación del ciberespacio con las libertades del ciudadano que podrían modificarse debido a que los gobiernos están preocupados por los actos terroristas ocurridos en Madrid, España; Londres, Inglaterra, París y Niza, Francia; Bruselas, Bélgica y diversas ciudades de Turquía así como los atentados ocurridos en San Bernardino, California y en diversas ciudades de Alemania que se relacionan directamente con el extremismo y radicalización de grupos: Sirios, Iraquíes y Eritreos.</w:t>
      </w:r>
    </w:p>
    <w:p w:rsidR="00C42873" w:rsidRDefault="00C42873" w:rsidP="00960CAD">
      <w:pPr>
        <w:shd w:val="clear" w:color="auto" w:fill="FFFFFF"/>
        <w:spacing w:after="0" w:line="240" w:lineRule="auto"/>
        <w:jc w:val="both"/>
        <w:rPr>
          <w:rFonts w:ascii="Trebuchet MS" w:eastAsia="Times New Roman" w:hAnsi="Trebuchet MS" w:cs="Helvetica"/>
          <w:lang w:eastAsia="es-ES"/>
        </w:rPr>
      </w:pPr>
    </w:p>
    <w:p w:rsidR="003F4B3C"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Por otro lado, será determinante la denominada naturaleza de cambio de poderes gubernamentales</w:t>
      </w:r>
      <w:r w:rsidR="00C42873">
        <w:rPr>
          <w:rFonts w:ascii="Trebuchet MS" w:eastAsia="Times New Roman" w:hAnsi="Trebuchet MS" w:cs="Helvetica"/>
          <w:lang w:eastAsia="es-ES"/>
        </w:rPr>
        <w:t xml:space="preserve"> mexicanos</w:t>
      </w:r>
      <w:r>
        <w:rPr>
          <w:rFonts w:ascii="Trebuchet MS" w:eastAsia="Times New Roman" w:hAnsi="Trebuchet MS" w:cs="Helvetica"/>
          <w:lang w:eastAsia="es-ES"/>
        </w:rPr>
        <w:t>, es decir el liderazgo de los nuevos actores</w:t>
      </w:r>
      <w:r w:rsidR="00C42873">
        <w:rPr>
          <w:rFonts w:ascii="Trebuchet MS" w:eastAsia="Times New Roman" w:hAnsi="Trebuchet MS" w:cs="Helvetica"/>
          <w:lang w:eastAsia="es-ES"/>
        </w:rPr>
        <w:t xml:space="preserve"> nacionales. P</w:t>
      </w:r>
      <w:r>
        <w:rPr>
          <w:rFonts w:ascii="Trebuchet MS" w:eastAsia="Times New Roman" w:hAnsi="Trebuchet MS" w:cs="Helvetica"/>
          <w:lang w:eastAsia="es-ES"/>
        </w:rPr>
        <w:t xml:space="preserve">ara México es fundamental entender los cambios políticos ocurridos en Canadá donde triunfó electoralmente Justin </w:t>
      </w:r>
      <w:proofErr w:type="spellStart"/>
      <w:r>
        <w:rPr>
          <w:rFonts w:ascii="Trebuchet MS" w:eastAsia="Times New Roman" w:hAnsi="Trebuchet MS" w:cs="Helvetica"/>
          <w:lang w:eastAsia="es-ES"/>
        </w:rPr>
        <w:t>Trudeu</w:t>
      </w:r>
      <w:proofErr w:type="spellEnd"/>
      <w:r>
        <w:rPr>
          <w:rFonts w:ascii="Trebuchet MS" w:eastAsia="Times New Roman" w:hAnsi="Trebuchet MS" w:cs="Helvetica"/>
          <w:lang w:eastAsia="es-ES"/>
        </w:rPr>
        <w:t xml:space="preserve">; </w:t>
      </w:r>
      <w:r w:rsidR="00C42873">
        <w:rPr>
          <w:rFonts w:ascii="Trebuchet MS" w:eastAsia="Times New Roman" w:hAnsi="Trebuchet MS" w:cs="Helvetica"/>
          <w:lang w:eastAsia="es-ES"/>
        </w:rPr>
        <w:t xml:space="preserve">y </w:t>
      </w:r>
      <w:r>
        <w:rPr>
          <w:rFonts w:ascii="Trebuchet MS" w:eastAsia="Times New Roman" w:hAnsi="Trebuchet MS" w:cs="Helvetica"/>
          <w:lang w:eastAsia="es-ES"/>
        </w:rPr>
        <w:t xml:space="preserve">en EUA con la designación de Donald </w:t>
      </w:r>
      <w:r w:rsidR="00C42873">
        <w:rPr>
          <w:rFonts w:ascii="Trebuchet MS" w:eastAsia="Times New Roman" w:hAnsi="Trebuchet MS" w:cs="Helvetica"/>
          <w:lang w:eastAsia="es-ES"/>
        </w:rPr>
        <w:t xml:space="preserve">John </w:t>
      </w:r>
      <w:proofErr w:type="spellStart"/>
      <w:r>
        <w:rPr>
          <w:rFonts w:ascii="Trebuchet MS" w:eastAsia="Times New Roman" w:hAnsi="Trebuchet MS" w:cs="Helvetica"/>
          <w:lang w:eastAsia="es-ES"/>
        </w:rPr>
        <w:t>Trump</w:t>
      </w:r>
      <w:proofErr w:type="spellEnd"/>
      <w:r>
        <w:rPr>
          <w:rFonts w:ascii="Trebuchet MS" w:eastAsia="Times New Roman" w:hAnsi="Trebuchet MS" w:cs="Helvetica"/>
          <w:lang w:eastAsia="es-ES"/>
        </w:rPr>
        <w:t xml:space="preserve"> y los efectos que provocará el cambio de Gobierno en México a partir de 2018. </w:t>
      </w:r>
      <w:r w:rsidR="003F4B3C">
        <w:rPr>
          <w:rFonts w:ascii="Trebuchet MS" w:eastAsia="Times New Roman" w:hAnsi="Trebuchet MS" w:cs="Helvetica"/>
          <w:lang w:eastAsia="es-ES"/>
        </w:rPr>
        <w:t>Surge entre ambas naciones una asociación estratégica basada en el reconocimiento de valores compartidos</w:t>
      </w:r>
      <w:r w:rsidR="00BD1C10">
        <w:rPr>
          <w:rFonts w:ascii="Trebuchet MS" w:eastAsia="Times New Roman" w:hAnsi="Trebuchet MS" w:cs="Helvetica"/>
          <w:lang w:eastAsia="es-ES"/>
        </w:rPr>
        <w:t xml:space="preserve"> tal como lo indica el contenido de los discursos entre ambos mandatarios, en los que se enfatiza en la colaboración en materia comercial, de inmigración y en seguridad internacional.</w:t>
      </w:r>
      <w:r w:rsidR="00BD1C10">
        <w:rPr>
          <w:rStyle w:val="Refdenotaalpie"/>
          <w:rFonts w:ascii="Trebuchet MS" w:eastAsia="Times New Roman" w:hAnsi="Trebuchet MS" w:cs="Helvetica"/>
          <w:lang w:eastAsia="es-ES"/>
        </w:rPr>
        <w:footnoteReference w:id="17"/>
      </w:r>
    </w:p>
    <w:p w:rsidR="003F4B3C" w:rsidRDefault="003F4B3C" w:rsidP="00960CAD">
      <w:pPr>
        <w:shd w:val="clear" w:color="auto" w:fill="FFFFFF"/>
        <w:spacing w:after="0" w:line="240" w:lineRule="auto"/>
        <w:jc w:val="both"/>
        <w:rPr>
          <w:rFonts w:ascii="Trebuchet MS" w:eastAsia="Times New Roman" w:hAnsi="Trebuchet MS" w:cs="Helvetica"/>
          <w:lang w:eastAsia="es-ES"/>
        </w:rPr>
      </w:pPr>
    </w:p>
    <w:p w:rsidR="00960CAD" w:rsidRPr="002B0101"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Se sobreentiende que el liderazgo ambiental y de cambio climático nos enfrentará a un futuro difuso, incierto y complejo ya que las acciones de mitigación de México dependerán en forma directamente proporcional a lo que realicen ambos países en una intensa relación </w:t>
      </w:r>
      <w:r w:rsidR="003F4B3C">
        <w:rPr>
          <w:rFonts w:ascii="Trebuchet MS" w:eastAsia="Times New Roman" w:hAnsi="Trebuchet MS" w:cs="Helvetica"/>
          <w:lang w:eastAsia="es-ES"/>
        </w:rPr>
        <w:t>bilateral</w:t>
      </w:r>
      <w:r w:rsidR="009C4B9A">
        <w:rPr>
          <w:rFonts w:ascii="Trebuchet MS" w:eastAsia="Times New Roman" w:hAnsi="Trebuchet MS" w:cs="Helvetica"/>
          <w:lang w:eastAsia="es-ES"/>
        </w:rPr>
        <w:t xml:space="preserve"> o trilateral</w:t>
      </w:r>
      <w:r w:rsidR="00BD1C10">
        <w:rPr>
          <w:rFonts w:ascii="Trebuchet MS" w:eastAsia="Times New Roman" w:hAnsi="Trebuchet MS" w:cs="Helvetica"/>
          <w:lang w:eastAsia="es-ES"/>
        </w:rPr>
        <w:t xml:space="preserve">. </w:t>
      </w:r>
      <w:r w:rsidRPr="002B0101">
        <w:rPr>
          <w:rFonts w:ascii="Trebuchet MS" w:eastAsia="Times New Roman" w:hAnsi="Trebuchet MS" w:cs="Helvetica"/>
          <w:lang w:eastAsia="es-ES"/>
        </w:rPr>
        <w:t>Es el caso de la nueva Administraci</w:t>
      </w:r>
      <w:r w:rsidR="009C4B9A">
        <w:rPr>
          <w:rFonts w:ascii="Trebuchet MS" w:eastAsia="Times New Roman" w:hAnsi="Trebuchet MS" w:cs="Helvetica"/>
          <w:lang w:eastAsia="es-ES"/>
        </w:rPr>
        <w:t>ón N</w:t>
      </w:r>
      <w:r>
        <w:rPr>
          <w:rFonts w:ascii="Trebuchet MS" w:eastAsia="Times New Roman" w:hAnsi="Trebuchet MS" w:cs="Helvetica"/>
          <w:lang w:eastAsia="es-ES"/>
        </w:rPr>
        <w:t>orteamericana que estará buscando</w:t>
      </w:r>
      <w:r w:rsidRPr="002B0101">
        <w:rPr>
          <w:rFonts w:ascii="Trebuchet MS" w:eastAsia="Times New Roman" w:hAnsi="Trebuchet MS" w:cs="Helvetica"/>
          <w:lang w:eastAsia="es-ES"/>
        </w:rPr>
        <w:t xml:space="preserve"> formas rápidas de que el país se retire de un acuerdo mundial para frenar el cambio climático, </w:t>
      </w:r>
      <w:r>
        <w:rPr>
          <w:rFonts w:ascii="Trebuchet MS" w:eastAsia="Times New Roman" w:hAnsi="Trebuchet MS" w:cs="Helvetica"/>
          <w:lang w:eastAsia="es-ES"/>
        </w:rPr>
        <w:t xml:space="preserve">conforme dio a conocer </w:t>
      </w:r>
      <w:r w:rsidRPr="002B0101">
        <w:rPr>
          <w:rFonts w:ascii="Trebuchet MS" w:eastAsia="Times New Roman" w:hAnsi="Trebuchet MS" w:cs="Helvetica"/>
          <w:lang w:eastAsia="es-ES"/>
        </w:rPr>
        <w:t>una fuente de</w:t>
      </w:r>
      <w:r>
        <w:rPr>
          <w:rFonts w:ascii="Trebuchet MS" w:eastAsia="Times New Roman" w:hAnsi="Trebuchet MS" w:cs="Helvetica"/>
          <w:lang w:eastAsia="es-ES"/>
        </w:rPr>
        <w:t>l</w:t>
      </w:r>
      <w:r w:rsidRPr="002B0101">
        <w:rPr>
          <w:rFonts w:ascii="Trebuchet MS" w:eastAsia="Times New Roman" w:hAnsi="Trebuchet MS" w:cs="Helvetica"/>
          <w:lang w:eastAsia="es-ES"/>
        </w:rPr>
        <w:t xml:space="preserve"> equipo de transición</w:t>
      </w:r>
      <w:r>
        <w:rPr>
          <w:rFonts w:ascii="Trebuchet MS" w:eastAsia="Times New Roman" w:hAnsi="Trebuchet MS" w:cs="Helvetica"/>
          <w:lang w:eastAsia="es-ES"/>
        </w:rPr>
        <w:t xml:space="preserve"> del Presidente electo</w:t>
      </w:r>
      <w:r w:rsidRPr="002B0101">
        <w:rPr>
          <w:rFonts w:ascii="Trebuchet MS" w:eastAsia="Times New Roman" w:hAnsi="Trebuchet MS" w:cs="Helvetica"/>
          <w:lang w:eastAsia="es-ES"/>
        </w:rPr>
        <w:t>, desafiando el amplio apoyo global al plan para recortar las emisiones de gases de efecto invernadero.</w:t>
      </w:r>
    </w:p>
    <w:p w:rsidR="00C42873" w:rsidRDefault="00C42873" w:rsidP="00960CAD">
      <w:pPr>
        <w:shd w:val="clear" w:color="auto" w:fill="FFFFFF"/>
        <w:spacing w:after="0" w:line="240" w:lineRule="auto"/>
        <w:jc w:val="both"/>
        <w:rPr>
          <w:rFonts w:ascii="Trebuchet MS" w:eastAsia="Times New Roman" w:hAnsi="Trebuchet MS" w:cs="Helvetica"/>
          <w:lang w:eastAsia="es-ES"/>
        </w:rPr>
      </w:pPr>
    </w:p>
    <w:p w:rsidR="00960CAD" w:rsidRDefault="00BD1C10"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lastRenderedPageBreak/>
        <w:t>Los antecedentes no son halagadores, d</w:t>
      </w:r>
      <w:r w:rsidR="00960CAD" w:rsidRPr="002B0101">
        <w:rPr>
          <w:rFonts w:ascii="Trebuchet MS" w:eastAsia="Times New Roman" w:hAnsi="Trebuchet MS" w:cs="Helvetica"/>
          <w:lang w:eastAsia="es-ES"/>
        </w:rPr>
        <w:t xml:space="preserve">esde que </w:t>
      </w:r>
      <w:r w:rsidR="00960CAD">
        <w:rPr>
          <w:rFonts w:ascii="Trebuchet MS" w:eastAsia="Times New Roman" w:hAnsi="Trebuchet MS" w:cs="Helvetica"/>
          <w:lang w:eastAsia="es-ES"/>
        </w:rPr>
        <w:t xml:space="preserve">Donald John </w:t>
      </w:r>
      <w:proofErr w:type="spellStart"/>
      <w:r w:rsidR="00960CAD" w:rsidRPr="002B0101">
        <w:rPr>
          <w:rFonts w:ascii="Trebuchet MS" w:eastAsia="Times New Roman" w:hAnsi="Trebuchet MS" w:cs="Helvetica"/>
          <w:lang w:eastAsia="es-ES"/>
        </w:rPr>
        <w:t>Trump</w:t>
      </w:r>
      <w:proofErr w:type="spellEnd"/>
      <w:r w:rsidR="00960CAD" w:rsidRPr="002B0101">
        <w:rPr>
          <w:rFonts w:ascii="Trebuchet MS" w:eastAsia="Times New Roman" w:hAnsi="Trebuchet MS" w:cs="Helvetica"/>
          <w:lang w:eastAsia="es-ES"/>
        </w:rPr>
        <w:t xml:space="preserve"> fue elegido, </w:t>
      </w:r>
      <w:r w:rsidR="00960CAD">
        <w:rPr>
          <w:rFonts w:ascii="Trebuchet MS" w:eastAsia="Times New Roman" w:hAnsi="Trebuchet MS" w:cs="Helvetica"/>
          <w:lang w:eastAsia="es-ES"/>
        </w:rPr>
        <w:t xml:space="preserve">diversos </w:t>
      </w:r>
      <w:r w:rsidR="00960CAD" w:rsidRPr="002B0101">
        <w:rPr>
          <w:rFonts w:ascii="Trebuchet MS" w:eastAsia="Times New Roman" w:hAnsi="Trebuchet MS" w:cs="Helvetica"/>
          <w:lang w:eastAsia="es-ES"/>
        </w:rPr>
        <w:t xml:space="preserve">gobiernos </w:t>
      </w:r>
      <w:r w:rsidR="00960CAD">
        <w:rPr>
          <w:rFonts w:ascii="Trebuchet MS" w:eastAsia="Times New Roman" w:hAnsi="Trebuchet MS" w:cs="Helvetica"/>
          <w:lang w:eastAsia="es-ES"/>
        </w:rPr>
        <w:t xml:space="preserve">de gran magnitud geopolítica </w:t>
      </w:r>
      <w:r w:rsidR="009C4B9A">
        <w:rPr>
          <w:rFonts w:ascii="Trebuchet MS" w:eastAsia="Times New Roman" w:hAnsi="Trebuchet MS" w:cs="Helvetica"/>
          <w:lang w:eastAsia="es-ES"/>
        </w:rPr>
        <w:t>(</w:t>
      </w:r>
      <w:r w:rsidR="00960CAD">
        <w:rPr>
          <w:rFonts w:ascii="Trebuchet MS" w:eastAsia="Times New Roman" w:hAnsi="Trebuchet MS" w:cs="Helvetica"/>
          <w:lang w:eastAsia="es-ES"/>
        </w:rPr>
        <w:t>como</w:t>
      </w:r>
      <w:r w:rsidR="00960CAD" w:rsidRPr="002B0101">
        <w:rPr>
          <w:rFonts w:ascii="Trebuchet MS" w:eastAsia="Times New Roman" w:hAnsi="Trebuchet MS" w:cs="Helvetica"/>
          <w:lang w:eastAsia="es-ES"/>
        </w:rPr>
        <w:t xml:space="preserve"> China</w:t>
      </w:r>
      <w:r w:rsidR="009C4B9A">
        <w:rPr>
          <w:rFonts w:ascii="Trebuchet MS" w:eastAsia="Times New Roman" w:hAnsi="Trebuchet MS" w:cs="Helvetica"/>
          <w:lang w:eastAsia="es-ES"/>
        </w:rPr>
        <w:t>)</w:t>
      </w:r>
      <w:r w:rsidR="00960CAD" w:rsidRPr="002B0101">
        <w:rPr>
          <w:rFonts w:ascii="Trebuchet MS" w:eastAsia="Times New Roman" w:hAnsi="Trebuchet MS" w:cs="Helvetica"/>
          <w:lang w:eastAsia="es-ES"/>
        </w:rPr>
        <w:t xml:space="preserve"> hasta pequeños estados insulares confirmaron su respaldo a</w:t>
      </w:r>
      <w:r w:rsidR="009C4B9A">
        <w:rPr>
          <w:rFonts w:ascii="Trebuchet MS" w:eastAsia="Times New Roman" w:hAnsi="Trebuchet MS" w:cs="Helvetica"/>
          <w:lang w:eastAsia="es-ES"/>
        </w:rPr>
        <w:t xml:space="preserve"> los</w:t>
      </w:r>
      <w:r w:rsidR="00960CAD" w:rsidRPr="002B0101">
        <w:rPr>
          <w:rFonts w:ascii="Trebuchet MS" w:eastAsia="Times New Roman" w:hAnsi="Trebuchet MS" w:cs="Helvetica"/>
          <w:lang w:eastAsia="es-ES"/>
        </w:rPr>
        <w:t xml:space="preserve"> Acuerdo</w:t>
      </w:r>
      <w:r w:rsidR="009C4B9A">
        <w:rPr>
          <w:rFonts w:ascii="Trebuchet MS" w:eastAsia="Times New Roman" w:hAnsi="Trebuchet MS" w:cs="Helvetica"/>
          <w:lang w:eastAsia="es-ES"/>
        </w:rPr>
        <w:t>s</w:t>
      </w:r>
      <w:r w:rsidR="00960CAD" w:rsidRPr="002B0101">
        <w:rPr>
          <w:rFonts w:ascii="Trebuchet MS" w:eastAsia="Times New Roman" w:hAnsi="Trebuchet MS" w:cs="Helvetica"/>
          <w:lang w:eastAsia="es-ES"/>
        </w:rPr>
        <w:t xml:space="preserve"> de París</w:t>
      </w:r>
      <w:r w:rsidR="009C4B9A">
        <w:rPr>
          <w:rFonts w:ascii="Trebuchet MS" w:eastAsia="Times New Roman" w:hAnsi="Trebuchet MS" w:cs="Helvetica"/>
          <w:lang w:eastAsia="es-ES"/>
        </w:rPr>
        <w:t>, Francia</w:t>
      </w:r>
      <w:r w:rsidR="00960CAD" w:rsidRPr="002B0101">
        <w:rPr>
          <w:rFonts w:ascii="Trebuchet MS" w:eastAsia="Times New Roman" w:hAnsi="Trebuchet MS" w:cs="Helvetica"/>
          <w:lang w:eastAsia="es-ES"/>
        </w:rPr>
        <w:t xml:space="preserve"> del 2015 </w:t>
      </w:r>
      <w:r w:rsidR="009C4B9A">
        <w:rPr>
          <w:rFonts w:ascii="Trebuchet MS" w:eastAsia="Times New Roman" w:hAnsi="Trebuchet MS" w:cs="Helvetica"/>
          <w:lang w:eastAsia="es-ES"/>
        </w:rPr>
        <w:t xml:space="preserve">y de </w:t>
      </w:r>
      <w:proofErr w:type="spellStart"/>
      <w:r w:rsidR="009C4B9A" w:rsidRPr="002B0101">
        <w:rPr>
          <w:rFonts w:ascii="Trebuchet MS" w:eastAsia="Times New Roman" w:hAnsi="Trebuchet MS" w:cs="Helvetica"/>
          <w:lang w:eastAsia="es-ES"/>
        </w:rPr>
        <w:t>Marrakesh</w:t>
      </w:r>
      <w:proofErr w:type="spellEnd"/>
      <w:r w:rsidR="009C4B9A" w:rsidRPr="002B0101">
        <w:rPr>
          <w:rFonts w:ascii="Trebuchet MS" w:eastAsia="Times New Roman" w:hAnsi="Trebuchet MS" w:cs="Helvetica"/>
          <w:lang w:eastAsia="es-ES"/>
        </w:rPr>
        <w:t xml:space="preserve">, Marruecos </w:t>
      </w:r>
      <w:r w:rsidR="00960CAD" w:rsidRPr="002B0101">
        <w:rPr>
          <w:rFonts w:ascii="Trebuchet MS" w:eastAsia="Times New Roman" w:hAnsi="Trebuchet MS" w:cs="Helvetica"/>
          <w:lang w:eastAsia="es-ES"/>
        </w:rPr>
        <w:t>en</w:t>
      </w:r>
      <w:r w:rsidR="009C4B9A">
        <w:rPr>
          <w:rFonts w:ascii="Trebuchet MS" w:eastAsia="Times New Roman" w:hAnsi="Trebuchet MS" w:cs="Helvetica"/>
          <w:lang w:eastAsia="es-ES"/>
        </w:rPr>
        <w:t xml:space="preserve"> 2016</w:t>
      </w:r>
      <w:r w:rsidR="00960CAD" w:rsidRPr="002B0101">
        <w:rPr>
          <w:rFonts w:ascii="Trebuchet MS" w:eastAsia="Times New Roman" w:hAnsi="Trebuchet MS" w:cs="Helvetica"/>
          <w:lang w:eastAsia="es-ES"/>
        </w:rPr>
        <w:t xml:space="preserve"> </w:t>
      </w:r>
      <w:r w:rsidR="009C4B9A">
        <w:rPr>
          <w:rFonts w:ascii="Trebuchet MS" w:eastAsia="Times New Roman" w:hAnsi="Trebuchet MS" w:cs="Helvetica"/>
          <w:lang w:eastAsia="es-ES"/>
        </w:rPr>
        <w:t xml:space="preserve">durante </w:t>
      </w:r>
      <w:r w:rsidR="00960CAD">
        <w:rPr>
          <w:rFonts w:ascii="Trebuchet MS" w:eastAsia="Times New Roman" w:hAnsi="Trebuchet MS" w:cs="Helvetica"/>
          <w:lang w:eastAsia="es-ES"/>
        </w:rPr>
        <w:t>las</w:t>
      </w:r>
      <w:r w:rsidR="00960CAD" w:rsidRPr="002B0101">
        <w:rPr>
          <w:rFonts w:ascii="Trebuchet MS" w:eastAsia="Times New Roman" w:hAnsi="Trebuchet MS" w:cs="Helvetica"/>
          <w:lang w:eastAsia="es-ES"/>
        </w:rPr>
        <w:t xml:space="preserve"> conversaciones sobre clima </w:t>
      </w:r>
      <w:r w:rsidR="009C4B9A">
        <w:rPr>
          <w:rFonts w:ascii="Trebuchet MS" w:eastAsia="Times New Roman" w:hAnsi="Trebuchet MS" w:cs="Helvetica"/>
          <w:lang w:eastAsia="es-ES"/>
        </w:rPr>
        <w:t>en</w:t>
      </w:r>
      <w:r w:rsidR="00960CAD" w:rsidRPr="002B0101">
        <w:rPr>
          <w:rFonts w:ascii="Trebuchet MS" w:eastAsia="Times New Roman" w:hAnsi="Trebuchet MS" w:cs="Helvetica"/>
          <w:lang w:eastAsia="es-ES"/>
        </w:rPr>
        <w:t xml:space="preserve"> las que participa</w:t>
      </w:r>
      <w:r w:rsidR="00960CAD">
        <w:rPr>
          <w:rFonts w:ascii="Trebuchet MS" w:eastAsia="Times New Roman" w:hAnsi="Trebuchet MS" w:cs="Helvetica"/>
          <w:lang w:eastAsia="es-ES"/>
        </w:rPr>
        <w:t>ron</w:t>
      </w:r>
      <w:r w:rsidR="00960CAD" w:rsidRPr="002B0101">
        <w:rPr>
          <w:rFonts w:ascii="Trebuchet MS" w:eastAsia="Times New Roman" w:hAnsi="Trebuchet MS" w:cs="Helvetica"/>
          <w:lang w:eastAsia="es-ES"/>
        </w:rPr>
        <w:t xml:space="preserve"> 200 naciones.</w:t>
      </w:r>
      <w:r w:rsidR="00960CAD">
        <w:rPr>
          <w:rFonts w:ascii="Trebuchet MS" w:eastAsia="Times New Roman" w:hAnsi="Trebuchet MS" w:cs="Helvetica"/>
          <w:lang w:eastAsia="es-ES"/>
        </w:rPr>
        <w:t xml:space="preserve"> </w:t>
      </w:r>
      <w:r w:rsidR="009C4B9A">
        <w:rPr>
          <w:rFonts w:ascii="Trebuchet MS" w:eastAsia="Times New Roman" w:hAnsi="Trebuchet MS" w:cs="Helvetica"/>
          <w:lang w:eastAsia="es-ES"/>
        </w:rPr>
        <w:t xml:space="preserve">No obstante, </w:t>
      </w:r>
      <w:r w:rsidR="00960CAD">
        <w:rPr>
          <w:rFonts w:ascii="Trebuchet MS" w:eastAsia="Times New Roman" w:hAnsi="Trebuchet MS" w:cs="Helvetica"/>
          <w:lang w:eastAsia="es-ES"/>
        </w:rPr>
        <w:t xml:space="preserve">Donald </w:t>
      </w:r>
      <w:proofErr w:type="spellStart"/>
      <w:r w:rsidR="00960CAD">
        <w:rPr>
          <w:rFonts w:ascii="Trebuchet MS" w:eastAsia="Times New Roman" w:hAnsi="Trebuchet MS" w:cs="Helvetica"/>
          <w:lang w:eastAsia="es-ES"/>
        </w:rPr>
        <w:t>Trump</w:t>
      </w:r>
      <w:proofErr w:type="spellEnd"/>
      <w:r w:rsidR="00960CAD">
        <w:rPr>
          <w:rFonts w:ascii="Trebuchet MS" w:eastAsia="Times New Roman" w:hAnsi="Trebuchet MS" w:cs="Helvetica"/>
          <w:lang w:eastAsia="es-ES"/>
        </w:rPr>
        <w:t xml:space="preserve"> había c</w:t>
      </w:r>
      <w:r w:rsidR="00960CAD" w:rsidRPr="002B0101">
        <w:rPr>
          <w:rFonts w:ascii="Trebuchet MS" w:eastAsia="Times New Roman" w:hAnsi="Trebuchet MS" w:cs="Helvetica"/>
          <w:lang w:eastAsia="es-ES"/>
        </w:rPr>
        <w:t xml:space="preserve">alificado </w:t>
      </w:r>
      <w:r w:rsidR="009C4B9A">
        <w:rPr>
          <w:rFonts w:ascii="Trebuchet MS" w:eastAsia="Times New Roman" w:hAnsi="Trebuchet MS" w:cs="Helvetica"/>
          <w:lang w:eastAsia="es-ES"/>
        </w:rPr>
        <w:t xml:space="preserve">previamente </w:t>
      </w:r>
      <w:r w:rsidR="00960CAD" w:rsidRPr="002B0101">
        <w:rPr>
          <w:rFonts w:ascii="Trebuchet MS" w:eastAsia="Times New Roman" w:hAnsi="Trebuchet MS" w:cs="Helvetica"/>
          <w:lang w:eastAsia="es-ES"/>
        </w:rPr>
        <w:t xml:space="preserve">al calentamiento global como un engaño y </w:t>
      </w:r>
      <w:r w:rsidR="00960CAD">
        <w:rPr>
          <w:rFonts w:ascii="Trebuchet MS" w:eastAsia="Times New Roman" w:hAnsi="Trebuchet MS" w:cs="Helvetica"/>
          <w:lang w:eastAsia="es-ES"/>
        </w:rPr>
        <w:t>durante la campaña presidencial utilizó el argumento prometiendo</w:t>
      </w:r>
      <w:r w:rsidR="00960CAD" w:rsidRPr="002B0101">
        <w:rPr>
          <w:rFonts w:ascii="Trebuchet MS" w:eastAsia="Times New Roman" w:hAnsi="Trebuchet MS" w:cs="Helvetica"/>
          <w:lang w:eastAsia="es-ES"/>
        </w:rPr>
        <w:t xml:space="preserve"> retirarse del Acuerdo de París</w:t>
      </w:r>
      <w:r w:rsidR="00960CAD">
        <w:rPr>
          <w:rFonts w:ascii="Trebuchet MS" w:eastAsia="Times New Roman" w:hAnsi="Trebuchet MS" w:cs="Helvetica"/>
          <w:lang w:eastAsia="es-ES"/>
        </w:rPr>
        <w:t>, Francia.</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Al iniciar 2017</w:t>
      </w:r>
      <w:r w:rsidRPr="002B0101">
        <w:rPr>
          <w:rFonts w:ascii="Trebuchet MS" w:eastAsia="Times New Roman" w:hAnsi="Trebuchet MS" w:cs="Helvetica"/>
          <w:lang w:eastAsia="es-ES"/>
        </w:rPr>
        <w:t xml:space="preserve">, </w:t>
      </w:r>
      <w:r>
        <w:rPr>
          <w:rFonts w:ascii="Trebuchet MS" w:eastAsia="Times New Roman" w:hAnsi="Trebuchet MS" w:cs="Helvetica"/>
          <w:lang w:eastAsia="es-ES"/>
        </w:rPr>
        <w:t xml:space="preserve">Donald </w:t>
      </w:r>
      <w:proofErr w:type="spellStart"/>
      <w:r>
        <w:rPr>
          <w:rFonts w:ascii="Trebuchet MS" w:eastAsia="Times New Roman" w:hAnsi="Trebuchet MS" w:cs="Helvetica"/>
          <w:lang w:eastAsia="es-ES"/>
        </w:rPr>
        <w:t>Trump</w:t>
      </w:r>
      <w:proofErr w:type="spellEnd"/>
      <w:r w:rsidR="009C4B9A">
        <w:rPr>
          <w:rFonts w:ascii="Trebuchet MS" w:eastAsia="Times New Roman" w:hAnsi="Trebuchet MS" w:cs="Helvetica"/>
          <w:lang w:eastAsia="es-ES"/>
        </w:rPr>
        <w:t>,</w:t>
      </w:r>
      <w:r>
        <w:rPr>
          <w:rFonts w:ascii="Trebuchet MS" w:eastAsia="Times New Roman" w:hAnsi="Trebuchet MS" w:cs="Helvetica"/>
          <w:lang w:eastAsia="es-ES"/>
        </w:rPr>
        <w:t xml:space="preserve"> ya como Presidente, inició</w:t>
      </w:r>
      <w:r w:rsidRPr="002B0101">
        <w:rPr>
          <w:rFonts w:ascii="Trebuchet MS" w:eastAsia="Times New Roman" w:hAnsi="Trebuchet MS" w:cs="Helvetica"/>
          <w:lang w:eastAsia="es-ES"/>
        </w:rPr>
        <w:t xml:space="preserve"> evaluando las posibilidades de evadir un procedimiento de cuatro años teóricamente necesario para abandonar el pacto, </w:t>
      </w:r>
      <w:r>
        <w:rPr>
          <w:rFonts w:ascii="Trebuchet MS" w:eastAsia="Times New Roman" w:hAnsi="Trebuchet MS" w:cs="Helvetica"/>
          <w:lang w:eastAsia="es-ES"/>
        </w:rPr>
        <w:t>conforme a comentarios previos de integrantes de su</w:t>
      </w:r>
      <w:r w:rsidRPr="002B0101">
        <w:rPr>
          <w:rFonts w:ascii="Trebuchet MS" w:eastAsia="Times New Roman" w:hAnsi="Trebuchet MS" w:cs="Helvetica"/>
          <w:lang w:eastAsia="es-ES"/>
        </w:rPr>
        <w:t xml:space="preserve"> equipo de transición</w:t>
      </w:r>
      <w:r>
        <w:rPr>
          <w:rFonts w:ascii="Trebuchet MS" w:eastAsia="Times New Roman" w:hAnsi="Trebuchet MS" w:cs="Helvetica"/>
          <w:lang w:eastAsia="es-ES"/>
        </w:rPr>
        <w:t xml:space="preserve">. Sin embargo, los consultores rápidamente decidieron elaborar </w:t>
      </w:r>
      <w:r w:rsidR="00BD1C10">
        <w:rPr>
          <w:rFonts w:ascii="Trebuchet MS" w:eastAsia="Times New Roman" w:hAnsi="Trebuchet MS" w:cs="Helvetica"/>
          <w:lang w:eastAsia="es-ES"/>
        </w:rPr>
        <w:t>Órdenes</w:t>
      </w:r>
      <w:r>
        <w:rPr>
          <w:rFonts w:ascii="Trebuchet MS" w:eastAsia="Times New Roman" w:hAnsi="Trebuchet MS" w:cs="Helvetica"/>
          <w:lang w:eastAsia="es-ES"/>
        </w:rPr>
        <w:t xml:space="preserve"> Ejecutivas sin mayor consulta ciudadana, emitiendo los días 21 de enero la correspondiente a la explotación del petróleo, anteponiendo el mercado interno a la dependencia de petróleo de origen externo, es decir reduciendo la dependencia energética como primer premisa. La nueva política propone aprovechar los recursos propios</w:t>
      </w:r>
      <w:r w:rsidR="009C4B9A">
        <w:rPr>
          <w:rFonts w:ascii="Trebuchet MS" w:eastAsia="Times New Roman" w:hAnsi="Trebuchet MS" w:cs="Helvetica"/>
          <w:lang w:eastAsia="es-ES"/>
        </w:rPr>
        <w:t>,</w:t>
      </w:r>
      <w:r>
        <w:rPr>
          <w:rFonts w:ascii="Trebuchet MS" w:eastAsia="Times New Roman" w:hAnsi="Trebuchet MS" w:cs="Helvetica"/>
          <w:lang w:eastAsia="es-ES"/>
        </w:rPr>
        <w:t xml:space="preserve"> incluyendo las reservas petroleras y el gas esquisto (</w:t>
      </w:r>
      <w:proofErr w:type="spellStart"/>
      <w:r w:rsidRPr="00C100DE">
        <w:rPr>
          <w:rFonts w:ascii="Trebuchet MS" w:eastAsia="Times New Roman" w:hAnsi="Trebuchet MS" w:cs="Helvetica"/>
          <w:i/>
          <w:lang w:eastAsia="es-ES"/>
        </w:rPr>
        <w:t>shale</w:t>
      </w:r>
      <w:proofErr w:type="spellEnd"/>
      <w:r w:rsidRPr="00C100DE">
        <w:rPr>
          <w:rFonts w:ascii="Trebuchet MS" w:eastAsia="Times New Roman" w:hAnsi="Trebuchet MS" w:cs="Helvetica"/>
          <w:i/>
          <w:lang w:eastAsia="es-ES"/>
        </w:rPr>
        <w:t xml:space="preserve"> </w:t>
      </w:r>
      <w:r>
        <w:rPr>
          <w:rFonts w:ascii="Trebuchet MS" w:eastAsia="Times New Roman" w:hAnsi="Trebuchet MS" w:cs="Helvetica"/>
          <w:lang w:eastAsia="es-ES"/>
        </w:rPr>
        <w:t xml:space="preserve">gas) y adicionalmente explotando </w:t>
      </w:r>
      <w:r w:rsidR="009C4B9A">
        <w:rPr>
          <w:rFonts w:ascii="Trebuchet MS" w:eastAsia="Times New Roman" w:hAnsi="Trebuchet MS" w:cs="Helvetica"/>
          <w:lang w:eastAsia="es-ES"/>
        </w:rPr>
        <w:t>e</w:t>
      </w:r>
      <w:r>
        <w:rPr>
          <w:rFonts w:ascii="Trebuchet MS" w:eastAsia="Times New Roman" w:hAnsi="Trebuchet MS" w:cs="Helvetica"/>
          <w:lang w:eastAsia="es-ES"/>
        </w:rPr>
        <w:t xml:space="preserve">l carbón. Lo anterior enfocado a lograr independencia de la OPEP y </w:t>
      </w:r>
      <w:r w:rsidR="009C4B9A">
        <w:rPr>
          <w:rFonts w:ascii="Trebuchet MS" w:eastAsia="Times New Roman" w:hAnsi="Trebuchet MS" w:cs="Helvetica"/>
          <w:lang w:eastAsia="es-ES"/>
        </w:rPr>
        <w:t xml:space="preserve">de </w:t>
      </w:r>
      <w:r>
        <w:rPr>
          <w:rFonts w:ascii="Trebuchet MS" w:eastAsia="Times New Roman" w:hAnsi="Trebuchet MS" w:cs="Helvetica"/>
          <w:lang w:eastAsia="es-ES"/>
        </w:rPr>
        <w:t xml:space="preserve">otros carteles y naciones productoras que </w:t>
      </w:r>
      <w:r w:rsidR="009C4B9A">
        <w:rPr>
          <w:rFonts w:ascii="Trebuchet MS" w:eastAsia="Times New Roman" w:hAnsi="Trebuchet MS" w:cs="Helvetica"/>
          <w:lang w:eastAsia="es-ES"/>
        </w:rPr>
        <w:t>“</w:t>
      </w:r>
      <w:r>
        <w:rPr>
          <w:rFonts w:ascii="Trebuchet MS" w:eastAsia="Times New Roman" w:hAnsi="Trebuchet MS" w:cs="Helvetica"/>
          <w:lang w:eastAsia="es-ES"/>
        </w:rPr>
        <w:t>han mostrado hostilidad a Estados Unidos de América</w:t>
      </w:r>
      <w:r w:rsidR="009C4B9A">
        <w:rPr>
          <w:rFonts w:ascii="Trebuchet MS" w:eastAsia="Times New Roman" w:hAnsi="Trebuchet MS" w:cs="Helvetica"/>
          <w:lang w:eastAsia="es-ES"/>
        </w:rPr>
        <w:t>”</w:t>
      </w:r>
      <w:r>
        <w:rPr>
          <w:rFonts w:ascii="Trebuchet MS" w:eastAsia="Times New Roman" w:hAnsi="Trebuchet MS" w:cs="Helvetica"/>
          <w:lang w:eastAsia="es-ES"/>
        </w:rPr>
        <w:t>.</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Es decir</w:t>
      </w:r>
      <w:r w:rsidR="009C4B9A">
        <w:rPr>
          <w:rFonts w:ascii="Trebuchet MS" w:eastAsia="Times New Roman" w:hAnsi="Trebuchet MS" w:cs="Helvetica"/>
          <w:lang w:eastAsia="es-ES"/>
        </w:rPr>
        <w:t>,</w:t>
      </w:r>
      <w:r>
        <w:rPr>
          <w:rFonts w:ascii="Trebuchet MS" w:eastAsia="Times New Roman" w:hAnsi="Trebuchet MS" w:cs="Helvetica"/>
          <w:lang w:eastAsia="es-ES"/>
        </w:rPr>
        <w:t xml:space="preserve"> las </w:t>
      </w:r>
      <w:r w:rsidRPr="002B0101">
        <w:rPr>
          <w:rFonts w:ascii="Trebuchet MS" w:eastAsia="Times New Roman" w:hAnsi="Trebuchet MS" w:cs="Helvetica"/>
          <w:lang w:eastAsia="es-ES"/>
        </w:rPr>
        <w:t>políticas energéticas y ambientales</w:t>
      </w:r>
      <w:r>
        <w:rPr>
          <w:rFonts w:ascii="Trebuchet MS" w:eastAsia="Times New Roman" w:hAnsi="Trebuchet MS" w:cs="Helvetica"/>
          <w:lang w:eastAsia="es-ES"/>
        </w:rPr>
        <w:t xml:space="preserve"> de EUA cambian drásticamente a partir de su toma de posesión</w:t>
      </w:r>
      <w:r w:rsidRPr="002B0101">
        <w:rPr>
          <w:rFonts w:ascii="Trebuchet MS" w:eastAsia="Times New Roman" w:hAnsi="Trebuchet MS" w:cs="Helvetica"/>
          <w:lang w:eastAsia="es-ES"/>
        </w:rPr>
        <w:t>.</w:t>
      </w:r>
      <w:r>
        <w:rPr>
          <w:rFonts w:ascii="Trebuchet MS" w:eastAsia="Times New Roman" w:hAnsi="Trebuchet MS" w:cs="Helvetica"/>
          <w:lang w:eastAsia="es-ES"/>
        </w:rPr>
        <w:t xml:space="preserve"> Su equipo de transición había señalado a diversas agencias de información que </w:t>
      </w:r>
      <w:r w:rsidRPr="002B0101">
        <w:rPr>
          <w:rFonts w:ascii="Trebuchet MS" w:eastAsia="Times New Roman" w:hAnsi="Trebuchet MS" w:cs="Helvetica"/>
          <w:lang w:eastAsia="es-ES"/>
        </w:rPr>
        <w:t>"</w:t>
      </w:r>
      <w:r>
        <w:rPr>
          <w:rFonts w:ascii="Trebuchet MS" w:eastAsia="Times New Roman" w:hAnsi="Trebuchet MS" w:cs="Helvetica"/>
          <w:lang w:eastAsia="es-ES"/>
        </w:rPr>
        <w:t>…f</w:t>
      </w:r>
      <w:r w:rsidRPr="002B0101">
        <w:rPr>
          <w:rFonts w:ascii="Trebuchet MS" w:eastAsia="Times New Roman" w:hAnsi="Trebuchet MS" w:cs="Helvetica"/>
          <w:lang w:eastAsia="es-ES"/>
        </w:rPr>
        <w:t>ue insensato que el Acuerdo de París entrara en vigencia antes de la elección</w:t>
      </w:r>
      <w:r>
        <w:rPr>
          <w:rFonts w:ascii="Trebuchet MS" w:eastAsia="Times New Roman" w:hAnsi="Trebuchet MS" w:cs="Helvetica"/>
          <w:lang w:eastAsia="es-ES"/>
        </w:rPr>
        <w:t>…</w:t>
      </w:r>
      <w:r w:rsidRPr="002B0101">
        <w:rPr>
          <w:rFonts w:ascii="Trebuchet MS" w:eastAsia="Times New Roman" w:hAnsi="Trebuchet MS" w:cs="Helvetica"/>
          <w:lang w:eastAsia="es-ES"/>
        </w:rPr>
        <w:t xml:space="preserve">" </w:t>
      </w:r>
      <w:r>
        <w:rPr>
          <w:rFonts w:ascii="Trebuchet MS" w:eastAsia="Times New Roman" w:hAnsi="Trebuchet MS" w:cs="Helvetica"/>
          <w:lang w:eastAsia="es-ES"/>
        </w:rPr>
        <w:t>lo anterior debido a que Barak Obama aceleró el proceso de anuencia para cumplir con los términos del</w:t>
      </w:r>
      <w:r w:rsidRPr="002B0101">
        <w:rPr>
          <w:rFonts w:ascii="Trebuchet MS" w:eastAsia="Times New Roman" w:hAnsi="Trebuchet MS" w:cs="Helvetica"/>
          <w:lang w:eastAsia="es-ES"/>
        </w:rPr>
        <w:t xml:space="preserve"> Acuerdo de París </w:t>
      </w:r>
      <w:r>
        <w:rPr>
          <w:rFonts w:ascii="Trebuchet MS" w:eastAsia="Times New Roman" w:hAnsi="Trebuchet MS" w:cs="Helvetica"/>
          <w:lang w:eastAsia="es-ES"/>
        </w:rPr>
        <w:t xml:space="preserve">que </w:t>
      </w:r>
      <w:r w:rsidRPr="002B0101">
        <w:rPr>
          <w:rFonts w:ascii="Trebuchet MS" w:eastAsia="Times New Roman" w:hAnsi="Trebuchet MS" w:cs="Helvetica"/>
          <w:lang w:eastAsia="es-ES"/>
        </w:rPr>
        <w:t xml:space="preserve">obtuvo el 4 de noviembre </w:t>
      </w:r>
      <w:r>
        <w:rPr>
          <w:rFonts w:ascii="Trebuchet MS" w:eastAsia="Times New Roman" w:hAnsi="Trebuchet MS" w:cs="Helvetica"/>
          <w:lang w:eastAsia="es-ES"/>
        </w:rPr>
        <w:t xml:space="preserve">de 2016 </w:t>
      </w:r>
      <w:r w:rsidRPr="002B0101">
        <w:rPr>
          <w:rFonts w:ascii="Trebuchet MS" w:eastAsia="Times New Roman" w:hAnsi="Trebuchet MS" w:cs="Helvetica"/>
          <w:lang w:eastAsia="es-ES"/>
        </w:rPr>
        <w:t xml:space="preserve">el apoyo necesario </w:t>
      </w:r>
      <w:r>
        <w:rPr>
          <w:rFonts w:ascii="Trebuchet MS" w:eastAsia="Times New Roman" w:hAnsi="Trebuchet MS" w:cs="Helvetica"/>
          <w:lang w:eastAsia="es-ES"/>
        </w:rPr>
        <w:t xml:space="preserve">de EUA </w:t>
      </w:r>
      <w:r w:rsidRPr="002B0101">
        <w:rPr>
          <w:rFonts w:ascii="Trebuchet MS" w:eastAsia="Times New Roman" w:hAnsi="Trebuchet MS" w:cs="Helvetica"/>
          <w:lang w:eastAsia="es-ES"/>
        </w:rPr>
        <w:t>para s</w:t>
      </w:r>
      <w:r>
        <w:rPr>
          <w:rFonts w:ascii="Trebuchet MS" w:eastAsia="Times New Roman" w:hAnsi="Trebuchet MS" w:cs="Helvetica"/>
          <w:lang w:eastAsia="es-ES"/>
        </w:rPr>
        <w:t>u ratificación</w:t>
      </w:r>
      <w:r w:rsidRPr="002B0101">
        <w:rPr>
          <w:rFonts w:ascii="Trebuchet MS" w:eastAsia="Times New Roman" w:hAnsi="Trebuchet MS" w:cs="Helvetica"/>
          <w:lang w:eastAsia="es-ES"/>
        </w:rPr>
        <w:t>.</w:t>
      </w:r>
      <w:r>
        <w:rPr>
          <w:rFonts w:ascii="Trebuchet MS" w:eastAsia="Times New Roman" w:hAnsi="Trebuchet MS" w:cs="Helvetica"/>
          <w:lang w:eastAsia="es-ES"/>
        </w:rPr>
        <w:t xml:space="preserve"> </w:t>
      </w:r>
      <w:r w:rsidRPr="002B0101">
        <w:rPr>
          <w:rFonts w:ascii="Trebuchet MS" w:eastAsia="Times New Roman" w:hAnsi="Trebuchet MS" w:cs="Helvetica"/>
          <w:lang w:eastAsia="es-ES"/>
        </w:rPr>
        <w:t>La</w:t>
      </w:r>
      <w:r>
        <w:rPr>
          <w:rFonts w:ascii="Trebuchet MS" w:eastAsia="Times New Roman" w:hAnsi="Trebuchet MS" w:cs="Helvetica"/>
          <w:lang w:eastAsia="es-ES"/>
        </w:rPr>
        <w:t>s</w:t>
      </w:r>
      <w:r w:rsidRPr="002B0101">
        <w:rPr>
          <w:rFonts w:ascii="Trebuchet MS" w:eastAsia="Times New Roman" w:hAnsi="Trebuchet MS" w:cs="Helvetica"/>
          <w:lang w:eastAsia="es-ES"/>
        </w:rPr>
        <w:t xml:space="preserve"> alternativa</w:t>
      </w:r>
      <w:r>
        <w:rPr>
          <w:rFonts w:ascii="Trebuchet MS" w:eastAsia="Times New Roman" w:hAnsi="Trebuchet MS" w:cs="Helvetica"/>
          <w:lang w:eastAsia="es-ES"/>
        </w:rPr>
        <w:t>s de los republicanos para revertir la ratificación norteamericana podrían ser:</w:t>
      </w:r>
    </w:p>
    <w:p w:rsidR="00960CAD" w:rsidRPr="00291FF6" w:rsidRDefault="00960CAD" w:rsidP="00960CAD">
      <w:pPr>
        <w:shd w:val="clear" w:color="auto" w:fill="FFFFFF"/>
        <w:spacing w:after="0" w:line="240" w:lineRule="auto"/>
        <w:jc w:val="both"/>
        <w:rPr>
          <w:rFonts w:ascii="Trebuchet MS" w:eastAsia="Times New Roman" w:hAnsi="Trebuchet MS" w:cs="Helvetica"/>
          <w:sz w:val="16"/>
          <w:szCs w:val="16"/>
          <w:lang w:eastAsia="es-ES"/>
        </w:rPr>
      </w:pPr>
    </w:p>
    <w:p w:rsidR="00960CAD" w:rsidRDefault="00960CAD" w:rsidP="00960CAD">
      <w:pPr>
        <w:shd w:val="clear" w:color="auto" w:fill="FFFFFF"/>
        <w:spacing w:after="0" w:line="240" w:lineRule="auto"/>
        <w:ind w:left="567" w:right="616"/>
        <w:jc w:val="both"/>
        <w:rPr>
          <w:rFonts w:ascii="Trebuchet MS" w:eastAsia="Times New Roman" w:hAnsi="Trebuchet MS" w:cs="Helvetica"/>
          <w:lang w:eastAsia="es-ES"/>
        </w:rPr>
      </w:pPr>
      <w:r>
        <w:rPr>
          <w:rFonts w:ascii="Trebuchet MS" w:eastAsia="Times New Roman" w:hAnsi="Trebuchet MS" w:cs="Helvetica"/>
          <w:lang w:eastAsia="es-ES"/>
        </w:rPr>
        <w:t xml:space="preserve">a) emitir </w:t>
      </w:r>
      <w:r w:rsidRPr="002B0101">
        <w:rPr>
          <w:rFonts w:ascii="Trebuchet MS" w:eastAsia="Times New Roman" w:hAnsi="Trebuchet MS" w:cs="Helvetica"/>
          <w:lang w:eastAsia="es-ES"/>
        </w:rPr>
        <w:t xml:space="preserve">una orden presidencial que </w:t>
      </w:r>
      <w:r>
        <w:rPr>
          <w:rFonts w:ascii="Trebuchet MS" w:eastAsia="Times New Roman" w:hAnsi="Trebuchet MS" w:cs="Helvetica"/>
          <w:lang w:eastAsia="es-ES"/>
        </w:rPr>
        <w:t>se contraponga con la</w:t>
      </w:r>
      <w:r w:rsidRPr="002B0101">
        <w:rPr>
          <w:rFonts w:ascii="Trebuchet MS" w:eastAsia="Times New Roman" w:hAnsi="Trebuchet MS" w:cs="Helvetica"/>
          <w:lang w:eastAsia="es-ES"/>
        </w:rPr>
        <w:t xml:space="preserve"> firma de Washington del acuerdo sellado en </w:t>
      </w:r>
      <w:r>
        <w:rPr>
          <w:rFonts w:ascii="Trebuchet MS" w:eastAsia="Times New Roman" w:hAnsi="Trebuchet MS" w:cs="Helvetica"/>
          <w:lang w:eastAsia="es-ES"/>
        </w:rPr>
        <w:t xml:space="preserve">París, Francia; </w:t>
      </w:r>
    </w:p>
    <w:p w:rsidR="00960CAD" w:rsidRPr="000A5C7E" w:rsidRDefault="00960CAD" w:rsidP="00960CAD">
      <w:pPr>
        <w:shd w:val="clear" w:color="auto" w:fill="FFFFFF"/>
        <w:spacing w:after="0" w:line="240" w:lineRule="auto"/>
        <w:ind w:left="567" w:right="616"/>
        <w:jc w:val="both"/>
        <w:rPr>
          <w:rFonts w:ascii="Trebuchet MS" w:eastAsia="Times New Roman" w:hAnsi="Trebuchet MS" w:cs="Helvetica"/>
          <w:sz w:val="16"/>
          <w:szCs w:val="16"/>
          <w:lang w:eastAsia="es-ES"/>
        </w:rPr>
      </w:pPr>
    </w:p>
    <w:p w:rsidR="00960CAD" w:rsidRDefault="00960CAD" w:rsidP="00960CAD">
      <w:pPr>
        <w:shd w:val="clear" w:color="auto" w:fill="FFFFFF"/>
        <w:spacing w:after="0" w:line="240" w:lineRule="auto"/>
        <w:ind w:left="567" w:right="616"/>
        <w:jc w:val="both"/>
        <w:rPr>
          <w:rFonts w:ascii="Trebuchet MS" w:eastAsia="Times New Roman" w:hAnsi="Trebuchet MS" w:cs="Helvetica"/>
          <w:lang w:eastAsia="es-ES"/>
        </w:rPr>
      </w:pPr>
      <w:r>
        <w:rPr>
          <w:rFonts w:ascii="Trebuchet MS" w:eastAsia="Times New Roman" w:hAnsi="Trebuchet MS" w:cs="Helvetica"/>
          <w:lang w:eastAsia="es-ES"/>
        </w:rPr>
        <w:t xml:space="preserve">b) </w:t>
      </w:r>
      <w:r w:rsidRPr="002B0101">
        <w:rPr>
          <w:rFonts w:ascii="Trebuchet MS" w:eastAsia="Times New Roman" w:hAnsi="Trebuchet MS" w:cs="Helvetica"/>
          <w:lang w:eastAsia="es-ES"/>
        </w:rPr>
        <w:t xml:space="preserve">enviar una </w:t>
      </w:r>
      <w:r>
        <w:rPr>
          <w:rFonts w:ascii="Trebuchet MS" w:eastAsia="Times New Roman" w:hAnsi="Trebuchet MS" w:cs="Helvetica"/>
          <w:lang w:eastAsia="es-ES"/>
        </w:rPr>
        <w:t>“</w:t>
      </w:r>
      <w:r w:rsidRPr="002B0101">
        <w:rPr>
          <w:rFonts w:ascii="Trebuchet MS" w:eastAsia="Times New Roman" w:hAnsi="Trebuchet MS" w:cs="Helvetica"/>
          <w:lang w:eastAsia="es-ES"/>
        </w:rPr>
        <w:t>carta de retiro</w:t>
      </w:r>
      <w:r>
        <w:rPr>
          <w:rFonts w:ascii="Trebuchet MS" w:eastAsia="Times New Roman" w:hAnsi="Trebuchet MS" w:cs="Helvetica"/>
          <w:lang w:eastAsia="es-ES"/>
        </w:rPr>
        <w:t>”</w:t>
      </w:r>
      <w:r w:rsidRPr="002B0101">
        <w:rPr>
          <w:rFonts w:ascii="Trebuchet MS" w:eastAsia="Times New Roman" w:hAnsi="Trebuchet MS" w:cs="Helvetica"/>
          <w:lang w:eastAsia="es-ES"/>
        </w:rPr>
        <w:t xml:space="preserve"> de la Convención de 1992 que está asociada al Acuerdo de París, lo que restaría la participación de Estados Uni</w:t>
      </w:r>
      <w:r>
        <w:rPr>
          <w:rFonts w:ascii="Trebuchet MS" w:eastAsia="Times New Roman" w:hAnsi="Trebuchet MS" w:cs="Helvetica"/>
          <w:lang w:eastAsia="es-ES"/>
        </w:rPr>
        <w:t>dos en ambos en un año;</w:t>
      </w:r>
    </w:p>
    <w:p w:rsidR="00960CAD" w:rsidRPr="00186560" w:rsidRDefault="00960CAD" w:rsidP="00960CAD">
      <w:pPr>
        <w:shd w:val="clear" w:color="auto" w:fill="FFFFFF"/>
        <w:spacing w:after="0" w:line="240" w:lineRule="auto"/>
        <w:ind w:left="567" w:right="616"/>
        <w:jc w:val="both"/>
        <w:rPr>
          <w:rFonts w:ascii="Trebuchet MS" w:eastAsia="Times New Roman" w:hAnsi="Trebuchet MS" w:cs="Helvetica"/>
          <w:sz w:val="16"/>
          <w:szCs w:val="16"/>
          <w:lang w:eastAsia="es-ES"/>
        </w:rPr>
      </w:pPr>
    </w:p>
    <w:p w:rsidR="00960CAD" w:rsidRPr="002B0101" w:rsidRDefault="00960CAD" w:rsidP="00960CAD">
      <w:pPr>
        <w:shd w:val="clear" w:color="auto" w:fill="FFFFFF"/>
        <w:spacing w:after="0" w:line="240" w:lineRule="auto"/>
        <w:ind w:left="567" w:right="616"/>
        <w:jc w:val="both"/>
        <w:rPr>
          <w:rFonts w:ascii="Trebuchet MS" w:eastAsia="Times New Roman" w:hAnsi="Trebuchet MS" w:cs="Helvetica"/>
          <w:lang w:eastAsia="es-ES"/>
        </w:rPr>
      </w:pPr>
      <w:r>
        <w:rPr>
          <w:rFonts w:ascii="Trebuchet MS" w:eastAsia="Times New Roman" w:hAnsi="Trebuchet MS" w:cs="Helvetica"/>
          <w:lang w:eastAsia="es-ES"/>
        </w:rPr>
        <w:t>c) disminuir el nivel de participación diplomática ante Naciones Unidas y relacionadas con el Cambio Climático, asignando representantes sin poder de decisión para retardar cualquier compromiso.</w:t>
      </w:r>
    </w:p>
    <w:p w:rsidR="00960CAD" w:rsidRPr="000A5C7E" w:rsidRDefault="00960CAD" w:rsidP="00960CAD">
      <w:pPr>
        <w:shd w:val="clear" w:color="auto" w:fill="FFFFFF"/>
        <w:spacing w:after="0" w:line="240" w:lineRule="auto"/>
        <w:jc w:val="both"/>
        <w:rPr>
          <w:rFonts w:ascii="Trebuchet MS" w:eastAsia="Times New Roman" w:hAnsi="Trebuchet MS" w:cs="Helvetica"/>
          <w:sz w:val="16"/>
          <w:szCs w:val="16"/>
          <w:lang w:eastAsia="es-ES"/>
        </w:rPr>
      </w:pPr>
    </w:p>
    <w:p w:rsidR="00F62A06" w:rsidRDefault="00960CAD" w:rsidP="00960CAD">
      <w:pPr>
        <w:shd w:val="clear" w:color="auto" w:fill="FFFFFF"/>
        <w:spacing w:after="0" w:line="240" w:lineRule="auto"/>
        <w:jc w:val="both"/>
        <w:rPr>
          <w:rFonts w:ascii="Trebuchet MS" w:eastAsia="Times New Roman" w:hAnsi="Trebuchet MS" w:cs="Helvetica"/>
          <w:lang w:eastAsia="es-ES"/>
        </w:rPr>
      </w:pPr>
      <w:r w:rsidRPr="002B0101">
        <w:rPr>
          <w:rFonts w:ascii="Trebuchet MS" w:eastAsia="Times New Roman" w:hAnsi="Trebuchet MS" w:cs="Helvetica"/>
          <w:lang w:eastAsia="es-ES"/>
        </w:rPr>
        <w:t xml:space="preserve">Muchas naciones han expresado su esperanza en que Estados Unidos </w:t>
      </w:r>
      <w:r>
        <w:rPr>
          <w:rFonts w:ascii="Trebuchet MS" w:eastAsia="Times New Roman" w:hAnsi="Trebuchet MS" w:cs="Helvetica"/>
          <w:lang w:eastAsia="es-ES"/>
        </w:rPr>
        <w:t xml:space="preserve">de América </w:t>
      </w:r>
      <w:r w:rsidRPr="002B0101">
        <w:rPr>
          <w:rFonts w:ascii="Trebuchet MS" w:eastAsia="Times New Roman" w:hAnsi="Trebuchet MS" w:cs="Helvetica"/>
          <w:lang w:eastAsia="es-ES"/>
        </w:rPr>
        <w:t xml:space="preserve">se mantenga adherido al pacto. </w:t>
      </w:r>
    </w:p>
    <w:p w:rsidR="00F62A06" w:rsidRDefault="00F62A06"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En </w:t>
      </w:r>
      <w:r w:rsidRPr="002B0101">
        <w:rPr>
          <w:rFonts w:ascii="Trebuchet MS" w:eastAsia="Times New Roman" w:hAnsi="Trebuchet MS" w:cs="Helvetica"/>
          <w:lang w:eastAsia="es-ES"/>
        </w:rPr>
        <w:t xml:space="preserve">Marruecos, </w:t>
      </w:r>
      <w:r w:rsidR="00F62A06">
        <w:rPr>
          <w:rFonts w:ascii="Trebuchet MS" w:eastAsia="Times New Roman" w:hAnsi="Trebuchet MS" w:cs="Helvetica"/>
          <w:lang w:eastAsia="es-ES"/>
        </w:rPr>
        <w:t>un foro clave</w:t>
      </w:r>
      <w:r w:rsidR="00F62A06" w:rsidRPr="002B0101">
        <w:rPr>
          <w:rFonts w:ascii="Trebuchet MS" w:eastAsia="Times New Roman" w:hAnsi="Trebuchet MS" w:cs="Helvetica"/>
          <w:lang w:eastAsia="es-ES"/>
        </w:rPr>
        <w:t xml:space="preserve"> </w:t>
      </w:r>
      <w:r w:rsidR="00F62A06">
        <w:rPr>
          <w:rFonts w:ascii="Trebuchet MS" w:eastAsia="Times New Roman" w:hAnsi="Trebuchet MS" w:cs="Helvetica"/>
          <w:lang w:eastAsia="es-ES"/>
        </w:rPr>
        <w:t>donde se sostuvieron</w:t>
      </w:r>
      <w:r w:rsidRPr="002B0101">
        <w:rPr>
          <w:rFonts w:ascii="Trebuchet MS" w:eastAsia="Times New Roman" w:hAnsi="Trebuchet MS" w:cs="Helvetica"/>
          <w:lang w:eastAsia="es-ES"/>
        </w:rPr>
        <w:t xml:space="preserve"> las conversaciones</w:t>
      </w:r>
      <w:r>
        <w:rPr>
          <w:rFonts w:ascii="Trebuchet MS" w:eastAsia="Times New Roman" w:hAnsi="Trebuchet MS" w:cs="Helvetica"/>
          <w:lang w:eastAsia="es-ES"/>
        </w:rPr>
        <w:t xml:space="preserve"> más recientes</w:t>
      </w:r>
      <w:r w:rsidR="00F62A06">
        <w:rPr>
          <w:rFonts w:ascii="Trebuchet MS" w:eastAsia="Times New Roman" w:hAnsi="Trebuchet MS" w:cs="Helvetica"/>
          <w:lang w:eastAsia="es-ES"/>
        </w:rPr>
        <w:t>,</w:t>
      </w:r>
      <w:r>
        <w:rPr>
          <w:rFonts w:ascii="Trebuchet MS" w:eastAsia="Times New Roman" w:hAnsi="Trebuchet MS" w:cs="Helvetica"/>
          <w:lang w:eastAsia="es-ES"/>
        </w:rPr>
        <w:t xml:space="preserve"> </w:t>
      </w:r>
      <w:r w:rsidR="00F62A06">
        <w:rPr>
          <w:rFonts w:ascii="Trebuchet MS" w:eastAsia="Times New Roman" w:hAnsi="Trebuchet MS" w:cs="Helvetica"/>
          <w:lang w:eastAsia="es-ES"/>
        </w:rPr>
        <w:t>hubo consensos;</w:t>
      </w:r>
      <w:r>
        <w:rPr>
          <w:rFonts w:ascii="Trebuchet MS" w:eastAsia="Times New Roman" w:hAnsi="Trebuchet MS" w:cs="Helvetica"/>
          <w:lang w:eastAsia="es-ES"/>
        </w:rPr>
        <w:t xml:space="preserve"> sin embargo, </w:t>
      </w:r>
      <w:r w:rsidR="00F62A06">
        <w:rPr>
          <w:rFonts w:ascii="Trebuchet MS" w:eastAsia="Times New Roman" w:hAnsi="Trebuchet MS" w:cs="Helvetica"/>
          <w:lang w:eastAsia="es-ES"/>
        </w:rPr>
        <w:t xml:space="preserve">la Reunión </w:t>
      </w:r>
      <w:r>
        <w:rPr>
          <w:rFonts w:ascii="Trebuchet MS" w:eastAsia="Times New Roman" w:hAnsi="Trebuchet MS" w:cs="Helvetica"/>
          <w:lang w:eastAsia="es-ES"/>
        </w:rPr>
        <w:t>coincidió con el período post electoral</w:t>
      </w:r>
      <w:r w:rsidR="00F62A06">
        <w:rPr>
          <w:rFonts w:ascii="Trebuchet MS" w:eastAsia="Times New Roman" w:hAnsi="Trebuchet MS" w:cs="Helvetica"/>
          <w:lang w:eastAsia="es-ES"/>
        </w:rPr>
        <w:t xml:space="preserve"> norteamericana</w:t>
      </w:r>
      <w:r w:rsidRPr="002B0101">
        <w:rPr>
          <w:rFonts w:ascii="Trebuchet MS" w:eastAsia="Times New Roman" w:hAnsi="Trebuchet MS" w:cs="Helvetica"/>
          <w:lang w:eastAsia="es-ES"/>
        </w:rPr>
        <w:t xml:space="preserve">, </w:t>
      </w:r>
      <w:r>
        <w:rPr>
          <w:rFonts w:ascii="Trebuchet MS" w:eastAsia="Times New Roman" w:hAnsi="Trebuchet MS" w:cs="Helvetica"/>
          <w:lang w:eastAsia="es-ES"/>
        </w:rPr>
        <w:t>por lo que se estima</w:t>
      </w:r>
      <w:r w:rsidR="00F62A06">
        <w:rPr>
          <w:rFonts w:ascii="Trebuchet MS" w:eastAsia="Times New Roman" w:hAnsi="Trebuchet MS" w:cs="Helvetica"/>
          <w:lang w:eastAsia="es-ES"/>
        </w:rPr>
        <w:t>ba</w:t>
      </w:r>
      <w:r>
        <w:rPr>
          <w:rFonts w:ascii="Trebuchet MS" w:eastAsia="Times New Roman" w:hAnsi="Trebuchet MS" w:cs="Helvetica"/>
          <w:lang w:eastAsia="es-ES"/>
        </w:rPr>
        <w:t xml:space="preserve"> que</w:t>
      </w:r>
      <w:r w:rsidRPr="002B0101">
        <w:rPr>
          <w:rFonts w:ascii="Trebuchet MS" w:eastAsia="Times New Roman" w:hAnsi="Trebuchet MS" w:cs="Helvetica"/>
          <w:lang w:eastAsia="es-ES"/>
        </w:rPr>
        <w:t xml:space="preserve"> el acuerdo que busca reducir las emisiones de gases de efecto invernadero en </w:t>
      </w:r>
      <w:r w:rsidR="00F62A06">
        <w:rPr>
          <w:rFonts w:ascii="Trebuchet MS" w:eastAsia="Times New Roman" w:hAnsi="Trebuchet MS" w:cs="Helvetica"/>
          <w:lang w:eastAsia="es-ES"/>
        </w:rPr>
        <w:t>este</w:t>
      </w:r>
      <w:r w:rsidRPr="002B0101">
        <w:rPr>
          <w:rFonts w:ascii="Trebuchet MS" w:eastAsia="Times New Roman" w:hAnsi="Trebuchet MS" w:cs="Helvetica"/>
          <w:lang w:eastAsia="es-ES"/>
        </w:rPr>
        <w:t xml:space="preserve"> siglo </w:t>
      </w:r>
      <w:r w:rsidR="00F62A06">
        <w:rPr>
          <w:rFonts w:ascii="Trebuchet MS" w:eastAsia="Times New Roman" w:hAnsi="Trebuchet MS" w:cs="Helvetica"/>
          <w:lang w:eastAsia="es-ES"/>
        </w:rPr>
        <w:t>era</w:t>
      </w:r>
      <w:r w:rsidRPr="002B0101">
        <w:rPr>
          <w:rFonts w:ascii="Trebuchet MS" w:eastAsia="Times New Roman" w:hAnsi="Trebuchet MS" w:cs="Helvetica"/>
          <w:lang w:eastAsia="es-ES"/>
        </w:rPr>
        <w:t xml:space="preserve"> lo suficientemente fuerte como para sobrevivir al éxodo estadounidense.</w:t>
      </w:r>
      <w:r>
        <w:rPr>
          <w:rFonts w:ascii="Trebuchet MS" w:eastAsia="Times New Roman" w:hAnsi="Trebuchet MS" w:cs="Helvetica"/>
          <w:lang w:eastAsia="es-ES"/>
        </w:rPr>
        <w:t xml:space="preserve"> </w:t>
      </w:r>
      <w:r w:rsidRPr="002B0101">
        <w:rPr>
          <w:rFonts w:ascii="Trebuchet MS" w:eastAsia="Times New Roman" w:hAnsi="Trebuchet MS" w:cs="Helvetica"/>
          <w:lang w:eastAsia="es-ES"/>
        </w:rPr>
        <w:t xml:space="preserve">"Si una parte decide retirarse eso no pone en duda el acuerdo", </w:t>
      </w:r>
      <w:r>
        <w:rPr>
          <w:rFonts w:ascii="Trebuchet MS" w:eastAsia="Times New Roman" w:hAnsi="Trebuchet MS" w:cs="Helvetica"/>
          <w:lang w:eastAsia="es-ES"/>
        </w:rPr>
        <w:t xml:space="preserve">expresó </w:t>
      </w:r>
      <w:r w:rsidRPr="002B0101">
        <w:rPr>
          <w:rFonts w:ascii="Trebuchet MS" w:eastAsia="Times New Roman" w:hAnsi="Trebuchet MS" w:cs="Helvetica"/>
          <w:lang w:eastAsia="es-ES"/>
        </w:rPr>
        <w:t xml:space="preserve">el ministro de Relaciones Exteriores marroquí, </w:t>
      </w:r>
      <w:proofErr w:type="spellStart"/>
      <w:r w:rsidRPr="002B0101">
        <w:rPr>
          <w:rFonts w:ascii="Trebuchet MS" w:eastAsia="Times New Roman" w:hAnsi="Trebuchet MS" w:cs="Helvetica"/>
          <w:lang w:eastAsia="es-ES"/>
        </w:rPr>
        <w:t>Salaheddine</w:t>
      </w:r>
      <w:proofErr w:type="spellEnd"/>
      <w:r>
        <w:rPr>
          <w:rFonts w:ascii="Trebuchet MS" w:eastAsia="Times New Roman" w:hAnsi="Trebuchet MS" w:cs="Helvetica"/>
          <w:lang w:eastAsia="es-ES"/>
        </w:rPr>
        <w:t xml:space="preserve"> </w:t>
      </w:r>
      <w:proofErr w:type="spellStart"/>
      <w:r w:rsidRPr="002B0101">
        <w:rPr>
          <w:rFonts w:ascii="Trebuchet MS" w:eastAsia="Times New Roman" w:hAnsi="Trebuchet MS" w:cs="Helvetica"/>
          <w:lang w:eastAsia="es-ES"/>
        </w:rPr>
        <w:t>Mezouar</w:t>
      </w:r>
      <w:proofErr w:type="spellEnd"/>
      <w:r w:rsidRPr="002B0101">
        <w:rPr>
          <w:rFonts w:ascii="Trebuchet MS" w:eastAsia="Times New Roman" w:hAnsi="Trebuchet MS" w:cs="Helvetica"/>
          <w:lang w:eastAsia="es-ES"/>
        </w:rPr>
        <w:t>.</w:t>
      </w:r>
    </w:p>
    <w:p w:rsidR="00960CAD" w:rsidRPr="00182913" w:rsidRDefault="00960CAD" w:rsidP="00960CAD">
      <w:pPr>
        <w:shd w:val="clear" w:color="auto" w:fill="FFFFFF"/>
        <w:spacing w:after="0" w:line="240" w:lineRule="auto"/>
        <w:jc w:val="both"/>
        <w:rPr>
          <w:rFonts w:ascii="Trebuchet MS" w:eastAsia="Times New Roman" w:hAnsi="Trebuchet MS" w:cs="Helvetica"/>
          <w:sz w:val="16"/>
          <w:szCs w:val="16"/>
          <w:lang w:eastAsia="es-ES"/>
        </w:rPr>
      </w:pPr>
    </w:p>
    <w:p w:rsidR="00960CAD" w:rsidRPr="00182913" w:rsidRDefault="00960CAD" w:rsidP="00960CAD">
      <w:pPr>
        <w:pStyle w:val="Textonotapie"/>
        <w:ind w:left="567" w:right="333"/>
        <w:jc w:val="both"/>
        <w:rPr>
          <w:rFonts w:ascii="Trebuchet MS" w:hAnsi="Trebuchet MS"/>
          <w:b/>
          <w:sz w:val="22"/>
          <w:szCs w:val="22"/>
        </w:rPr>
      </w:pPr>
      <w:r w:rsidRPr="00182913">
        <w:rPr>
          <w:rStyle w:val="Textoennegrita"/>
          <w:rFonts w:ascii="Trebuchet MS" w:hAnsi="Trebuchet MS"/>
          <w:b w:val="0"/>
          <w:i/>
          <w:sz w:val="22"/>
          <w:szCs w:val="22"/>
        </w:rPr>
        <w:t>“…</w:t>
      </w:r>
      <w:proofErr w:type="spellStart"/>
      <w:r w:rsidRPr="00182913">
        <w:rPr>
          <w:rStyle w:val="Textoennegrita"/>
          <w:rFonts w:ascii="Trebuchet MS" w:hAnsi="Trebuchet MS"/>
          <w:b w:val="0"/>
          <w:i/>
          <w:sz w:val="22"/>
          <w:szCs w:val="22"/>
        </w:rPr>
        <w:t>Après</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avoir</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félicité</w:t>
      </w:r>
      <w:proofErr w:type="spellEnd"/>
      <w:r w:rsidRPr="00182913">
        <w:rPr>
          <w:rStyle w:val="Textoennegrita"/>
          <w:rFonts w:ascii="Trebuchet MS" w:hAnsi="Trebuchet MS"/>
          <w:b w:val="0"/>
          <w:i/>
          <w:sz w:val="22"/>
          <w:szCs w:val="22"/>
        </w:rPr>
        <w:t xml:space="preserve"> le </w:t>
      </w:r>
      <w:proofErr w:type="spellStart"/>
      <w:r w:rsidRPr="00182913">
        <w:rPr>
          <w:rStyle w:val="Textoennegrita"/>
          <w:rFonts w:ascii="Trebuchet MS" w:hAnsi="Trebuchet MS"/>
          <w:b w:val="0"/>
          <w:i/>
          <w:sz w:val="22"/>
          <w:szCs w:val="22"/>
        </w:rPr>
        <w:t>nouveau</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président</w:t>
      </w:r>
      <w:proofErr w:type="spellEnd"/>
      <w:r w:rsidRPr="00182913">
        <w:rPr>
          <w:rStyle w:val="Textoennegrita"/>
          <w:rFonts w:ascii="Trebuchet MS" w:hAnsi="Trebuchet MS"/>
          <w:b w:val="0"/>
          <w:i/>
          <w:sz w:val="22"/>
          <w:szCs w:val="22"/>
        </w:rPr>
        <w:t xml:space="preserve"> des </w:t>
      </w:r>
      <w:proofErr w:type="spellStart"/>
      <w:r w:rsidRPr="00182913">
        <w:rPr>
          <w:rStyle w:val="Textoennegrita"/>
          <w:rFonts w:ascii="Trebuchet MS" w:hAnsi="Trebuchet MS"/>
          <w:b w:val="0"/>
          <w:i/>
          <w:sz w:val="22"/>
          <w:szCs w:val="22"/>
        </w:rPr>
        <w:t>États-Unis</w:t>
      </w:r>
      <w:proofErr w:type="spellEnd"/>
      <w:r w:rsidRPr="00182913">
        <w:rPr>
          <w:rStyle w:val="Textoennegrita"/>
          <w:rFonts w:ascii="Trebuchet MS" w:hAnsi="Trebuchet MS"/>
          <w:b w:val="0"/>
          <w:i/>
          <w:sz w:val="22"/>
          <w:szCs w:val="22"/>
        </w:rPr>
        <w:t xml:space="preserve">, le </w:t>
      </w:r>
      <w:proofErr w:type="spellStart"/>
      <w:r w:rsidRPr="00182913">
        <w:rPr>
          <w:rStyle w:val="Textoennegrita"/>
          <w:rFonts w:ascii="Trebuchet MS" w:hAnsi="Trebuchet MS"/>
          <w:b w:val="0"/>
          <w:i/>
          <w:sz w:val="22"/>
          <w:szCs w:val="22"/>
        </w:rPr>
        <w:t>président</w:t>
      </w:r>
      <w:proofErr w:type="spellEnd"/>
      <w:r w:rsidRPr="00182913">
        <w:rPr>
          <w:rStyle w:val="Textoennegrita"/>
          <w:rFonts w:ascii="Trebuchet MS" w:hAnsi="Trebuchet MS"/>
          <w:b w:val="0"/>
          <w:i/>
          <w:sz w:val="22"/>
          <w:szCs w:val="22"/>
        </w:rPr>
        <w:t xml:space="preserve"> de la COP</w:t>
      </w:r>
      <w:r>
        <w:rPr>
          <w:rStyle w:val="Textoennegrita"/>
          <w:rFonts w:ascii="Trebuchet MS" w:hAnsi="Trebuchet MS"/>
          <w:b w:val="0"/>
          <w:i/>
          <w:sz w:val="22"/>
          <w:szCs w:val="22"/>
        </w:rPr>
        <w:t>-</w:t>
      </w:r>
      <w:r w:rsidRPr="00182913">
        <w:rPr>
          <w:rStyle w:val="Textoennegrita"/>
          <w:rFonts w:ascii="Trebuchet MS" w:hAnsi="Trebuchet MS"/>
          <w:b w:val="0"/>
          <w:i/>
          <w:sz w:val="22"/>
          <w:szCs w:val="22"/>
        </w:rPr>
        <w:t xml:space="preserve">22, </w:t>
      </w:r>
      <w:proofErr w:type="spellStart"/>
      <w:r w:rsidRPr="00182913">
        <w:rPr>
          <w:rStyle w:val="Textoennegrita"/>
          <w:rFonts w:ascii="Trebuchet MS" w:hAnsi="Trebuchet MS"/>
          <w:b w:val="0"/>
          <w:i/>
          <w:sz w:val="22"/>
          <w:szCs w:val="22"/>
        </w:rPr>
        <w:t>Salaheddine</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Mezouar</w:t>
      </w:r>
      <w:proofErr w:type="spellEnd"/>
      <w:r w:rsidRPr="00182913">
        <w:rPr>
          <w:rStyle w:val="Textoennegrita"/>
          <w:rFonts w:ascii="Trebuchet MS" w:hAnsi="Trebuchet MS"/>
          <w:b w:val="0"/>
          <w:i/>
          <w:sz w:val="22"/>
          <w:szCs w:val="22"/>
        </w:rPr>
        <w:t xml:space="preserve">, a </w:t>
      </w:r>
      <w:proofErr w:type="spellStart"/>
      <w:r w:rsidRPr="00182913">
        <w:rPr>
          <w:rStyle w:val="Textoennegrita"/>
          <w:rFonts w:ascii="Trebuchet MS" w:hAnsi="Trebuchet MS"/>
          <w:b w:val="0"/>
          <w:i/>
          <w:sz w:val="22"/>
          <w:szCs w:val="22"/>
        </w:rPr>
        <w:t>rappelé</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l’engagement</w:t>
      </w:r>
      <w:proofErr w:type="spellEnd"/>
      <w:r w:rsidRPr="00182913">
        <w:rPr>
          <w:rStyle w:val="Textoennegrita"/>
          <w:rFonts w:ascii="Trebuchet MS" w:hAnsi="Trebuchet MS"/>
          <w:b w:val="0"/>
          <w:i/>
          <w:sz w:val="22"/>
          <w:szCs w:val="22"/>
        </w:rPr>
        <w:t xml:space="preserve"> de </w:t>
      </w:r>
      <w:proofErr w:type="spellStart"/>
      <w:r w:rsidRPr="00182913">
        <w:rPr>
          <w:rStyle w:val="Textoennegrita"/>
          <w:rFonts w:ascii="Trebuchet MS" w:hAnsi="Trebuchet MS"/>
          <w:b w:val="0"/>
          <w:i/>
          <w:sz w:val="22"/>
          <w:szCs w:val="22"/>
        </w:rPr>
        <w:t>tous</w:t>
      </w:r>
      <w:proofErr w:type="spellEnd"/>
      <w:r w:rsidRPr="00182913">
        <w:rPr>
          <w:rStyle w:val="Textoennegrita"/>
          <w:rFonts w:ascii="Trebuchet MS" w:hAnsi="Trebuchet MS"/>
          <w:b w:val="0"/>
          <w:i/>
          <w:sz w:val="22"/>
          <w:szCs w:val="22"/>
        </w:rPr>
        <w:t xml:space="preserve"> les </w:t>
      </w:r>
      <w:proofErr w:type="spellStart"/>
      <w:r w:rsidRPr="00182913">
        <w:rPr>
          <w:rStyle w:val="Textoennegrita"/>
          <w:rFonts w:ascii="Trebuchet MS" w:hAnsi="Trebuchet MS"/>
          <w:b w:val="0"/>
          <w:i/>
          <w:sz w:val="22"/>
          <w:szCs w:val="22"/>
        </w:rPr>
        <w:t>états</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pour</w:t>
      </w:r>
      <w:proofErr w:type="spellEnd"/>
      <w:r w:rsidRPr="00182913">
        <w:rPr>
          <w:rStyle w:val="Textoennegrita"/>
          <w:rFonts w:ascii="Trebuchet MS" w:hAnsi="Trebuchet MS"/>
          <w:b w:val="0"/>
          <w:i/>
          <w:sz w:val="22"/>
          <w:szCs w:val="22"/>
        </w:rPr>
        <w:t xml:space="preserve"> le </w:t>
      </w:r>
      <w:proofErr w:type="spellStart"/>
      <w:r w:rsidRPr="00182913">
        <w:rPr>
          <w:rStyle w:val="Textoennegrita"/>
          <w:rFonts w:ascii="Trebuchet MS" w:hAnsi="Trebuchet MS"/>
          <w:b w:val="0"/>
          <w:i/>
          <w:sz w:val="22"/>
          <w:szCs w:val="22"/>
        </w:rPr>
        <w:t>respect</w:t>
      </w:r>
      <w:proofErr w:type="spellEnd"/>
      <w:r w:rsidRPr="00182913">
        <w:rPr>
          <w:rStyle w:val="Textoennegrita"/>
          <w:rFonts w:ascii="Trebuchet MS" w:hAnsi="Trebuchet MS"/>
          <w:b w:val="0"/>
          <w:i/>
          <w:sz w:val="22"/>
          <w:szCs w:val="22"/>
        </w:rPr>
        <w:t xml:space="preserve"> de </w:t>
      </w:r>
      <w:proofErr w:type="spellStart"/>
      <w:r w:rsidRPr="00182913">
        <w:rPr>
          <w:rStyle w:val="Textoennegrita"/>
          <w:rFonts w:ascii="Trebuchet MS" w:hAnsi="Trebuchet MS"/>
          <w:b w:val="0"/>
          <w:i/>
          <w:sz w:val="22"/>
          <w:szCs w:val="22"/>
        </w:rPr>
        <w:t>l’accord</w:t>
      </w:r>
      <w:proofErr w:type="spellEnd"/>
      <w:r w:rsidRPr="00182913">
        <w:rPr>
          <w:rStyle w:val="Textoennegrita"/>
          <w:rFonts w:ascii="Trebuchet MS" w:hAnsi="Trebuchet MS"/>
          <w:b w:val="0"/>
          <w:i/>
          <w:sz w:val="22"/>
          <w:szCs w:val="22"/>
        </w:rPr>
        <w:t xml:space="preserve"> de Paris et invite la </w:t>
      </w:r>
      <w:proofErr w:type="spellStart"/>
      <w:r w:rsidRPr="00182913">
        <w:rPr>
          <w:rStyle w:val="Textoennegrita"/>
          <w:rFonts w:ascii="Trebuchet MS" w:hAnsi="Trebuchet MS"/>
          <w:b w:val="0"/>
          <w:i/>
          <w:sz w:val="22"/>
          <w:szCs w:val="22"/>
        </w:rPr>
        <w:t>nouvelle</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administration</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lastRenderedPageBreak/>
        <w:t>américaine</w:t>
      </w:r>
      <w:proofErr w:type="spellEnd"/>
      <w:r w:rsidRPr="00182913">
        <w:rPr>
          <w:rStyle w:val="Textoennegrita"/>
          <w:rFonts w:ascii="Trebuchet MS" w:hAnsi="Trebuchet MS"/>
          <w:b w:val="0"/>
          <w:i/>
          <w:sz w:val="22"/>
          <w:szCs w:val="22"/>
        </w:rPr>
        <w:t xml:space="preserve"> à transcender les </w:t>
      </w:r>
      <w:proofErr w:type="spellStart"/>
      <w:r w:rsidRPr="00182913">
        <w:rPr>
          <w:rStyle w:val="Textoennegrita"/>
          <w:rFonts w:ascii="Trebuchet MS" w:hAnsi="Trebuchet MS"/>
          <w:b w:val="0"/>
          <w:i/>
          <w:sz w:val="22"/>
          <w:szCs w:val="22"/>
        </w:rPr>
        <w:t>calculs</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politiques</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pour</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s’inscriredans</w:t>
      </w:r>
      <w:proofErr w:type="spellEnd"/>
      <w:r w:rsidRPr="00182913">
        <w:rPr>
          <w:rStyle w:val="Textoennegrita"/>
          <w:rFonts w:ascii="Trebuchet MS" w:hAnsi="Trebuchet MS"/>
          <w:b w:val="0"/>
          <w:i/>
          <w:sz w:val="22"/>
          <w:szCs w:val="22"/>
        </w:rPr>
        <w:t xml:space="preserve"> une </w:t>
      </w:r>
      <w:r>
        <w:rPr>
          <w:rStyle w:val="Textoennegrita"/>
          <w:rFonts w:ascii="Trebuchet MS" w:hAnsi="Trebuchet MS"/>
          <w:b w:val="0"/>
          <w:i/>
          <w:sz w:val="22"/>
          <w:szCs w:val="22"/>
        </w:rPr>
        <w:t xml:space="preserve">visión </w:t>
      </w:r>
      <w:proofErr w:type="spellStart"/>
      <w:r w:rsidRPr="00182913">
        <w:rPr>
          <w:rStyle w:val="Textoennegrita"/>
          <w:rFonts w:ascii="Trebuchet MS" w:hAnsi="Trebuchet MS"/>
          <w:b w:val="0"/>
          <w:i/>
          <w:sz w:val="22"/>
          <w:szCs w:val="22"/>
        </w:rPr>
        <w:t>globale</w:t>
      </w:r>
      <w:proofErr w:type="spellEnd"/>
      <w:r>
        <w:rPr>
          <w:rStyle w:val="Textoennegrita"/>
          <w:rFonts w:ascii="Trebuchet MS" w:hAnsi="Trebuchet MS"/>
          <w:b w:val="0"/>
          <w:i/>
          <w:sz w:val="22"/>
          <w:szCs w:val="22"/>
        </w:rPr>
        <w:t xml:space="preserve"> </w:t>
      </w:r>
      <w:proofErr w:type="spellStart"/>
      <w:r w:rsidRPr="00182913">
        <w:rPr>
          <w:rStyle w:val="Textoennegrita"/>
          <w:rFonts w:ascii="Trebuchet MS" w:hAnsi="Trebuchet MS"/>
          <w:b w:val="0"/>
          <w:i/>
          <w:sz w:val="22"/>
          <w:szCs w:val="22"/>
        </w:rPr>
        <w:t>pour</w:t>
      </w:r>
      <w:proofErr w:type="spellEnd"/>
      <w:r w:rsidRPr="00182913">
        <w:rPr>
          <w:rStyle w:val="Textoennegrita"/>
          <w:rFonts w:ascii="Trebuchet MS" w:hAnsi="Trebuchet MS"/>
          <w:b w:val="0"/>
          <w:i/>
          <w:sz w:val="22"/>
          <w:szCs w:val="22"/>
        </w:rPr>
        <w:t xml:space="preserve"> la </w:t>
      </w:r>
      <w:proofErr w:type="spellStart"/>
      <w:r w:rsidRPr="00182913">
        <w:rPr>
          <w:rStyle w:val="Textoennegrita"/>
          <w:rFonts w:ascii="Trebuchet MS" w:hAnsi="Trebuchet MS"/>
          <w:b w:val="0"/>
          <w:i/>
          <w:sz w:val="22"/>
          <w:szCs w:val="22"/>
        </w:rPr>
        <w:t>protection</w:t>
      </w:r>
      <w:proofErr w:type="spellEnd"/>
      <w:r w:rsidRPr="00182913">
        <w:rPr>
          <w:rStyle w:val="Textoennegrita"/>
          <w:rFonts w:ascii="Trebuchet MS" w:hAnsi="Trebuchet MS"/>
          <w:b w:val="0"/>
          <w:i/>
          <w:sz w:val="22"/>
          <w:szCs w:val="22"/>
        </w:rPr>
        <w:t xml:space="preserve"> de la </w:t>
      </w:r>
      <w:proofErr w:type="spellStart"/>
      <w:r w:rsidRPr="00182913">
        <w:rPr>
          <w:rStyle w:val="Textoennegrita"/>
          <w:rFonts w:ascii="Trebuchet MS" w:hAnsi="Trebuchet MS"/>
          <w:b w:val="0"/>
          <w:i/>
          <w:sz w:val="22"/>
          <w:szCs w:val="22"/>
        </w:rPr>
        <w:t>planète</w:t>
      </w:r>
      <w:proofErr w:type="spellEnd"/>
      <w:r w:rsidRPr="00182913">
        <w:rPr>
          <w:rStyle w:val="Textoennegrita"/>
          <w:rFonts w:ascii="Trebuchet MS" w:hAnsi="Trebuchet MS"/>
          <w:b w:val="0"/>
          <w:i/>
          <w:sz w:val="22"/>
          <w:szCs w:val="22"/>
        </w:rPr>
        <w:t>…”</w:t>
      </w:r>
      <w:r w:rsidRPr="00182913">
        <w:rPr>
          <w:rStyle w:val="Refdenotaalpie"/>
          <w:rFonts w:ascii="Trebuchet MS" w:eastAsia="Calibri" w:hAnsi="Trebuchet MS" w:cs="Helvetica"/>
          <w:sz w:val="22"/>
          <w:szCs w:val="22"/>
        </w:rPr>
        <w:footnoteReference w:id="18"/>
      </w:r>
    </w:p>
    <w:p w:rsidR="00960CAD" w:rsidRPr="005A323B" w:rsidRDefault="00960CAD" w:rsidP="00960CAD">
      <w:pPr>
        <w:shd w:val="clear" w:color="auto" w:fill="FFFFFF"/>
        <w:spacing w:after="0" w:line="240" w:lineRule="auto"/>
        <w:jc w:val="both"/>
        <w:rPr>
          <w:rFonts w:ascii="Trebuchet MS" w:eastAsia="Times New Roman" w:hAnsi="Trebuchet MS" w:cs="Helvetica"/>
          <w:sz w:val="16"/>
          <w:szCs w:val="16"/>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 xml:space="preserve">Por otro lado, </w:t>
      </w:r>
      <w:r w:rsidR="00F62A06">
        <w:rPr>
          <w:rFonts w:ascii="Trebuchet MS" w:eastAsia="Times New Roman" w:hAnsi="Trebuchet MS" w:cs="Helvetica"/>
          <w:lang w:eastAsia="es-ES"/>
        </w:rPr>
        <w:t>una</w:t>
      </w:r>
      <w:r w:rsidRPr="002B0101">
        <w:rPr>
          <w:rFonts w:ascii="Trebuchet MS" w:eastAsia="Times New Roman" w:hAnsi="Trebuchet MS" w:cs="Helvetica"/>
          <w:lang w:eastAsia="es-ES"/>
        </w:rPr>
        <w:t xml:space="preserve"> </w:t>
      </w:r>
      <w:r w:rsidR="00F62A06">
        <w:rPr>
          <w:rFonts w:ascii="Trebuchet MS" w:eastAsia="Times New Roman" w:hAnsi="Trebuchet MS" w:cs="Helvetica"/>
          <w:lang w:eastAsia="es-ES"/>
        </w:rPr>
        <w:t>“</w:t>
      </w:r>
      <w:r w:rsidRPr="002B0101">
        <w:rPr>
          <w:rFonts w:ascii="Trebuchet MS" w:eastAsia="Times New Roman" w:hAnsi="Trebuchet MS" w:cs="Helvetica"/>
          <w:lang w:eastAsia="es-ES"/>
        </w:rPr>
        <w:t xml:space="preserve">fuente </w:t>
      </w:r>
      <w:r>
        <w:rPr>
          <w:rFonts w:ascii="Trebuchet MS" w:eastAsia="Times New Roman" w:hAnsi="Trebuchet MS" w:cs="Helvetica"/>
          <w:lang w:eastAsia="es-ES"/>
        </w:rPr>
        <w:t>anónima</w:t>
      </w:r>
      <w:r w:rsidR="00F62A06">
        <w:rPr>
          <w:rFonts w:ascii="Trebuchet MS" w:eastAsia="Times New Roman" w:hAnsi="Trebuchet MS" w:cs="Helvetica"/>
          <w:lang w:eastAsia="es-ES"/>
        </w:rPr>
        <w:t>”</w:t>
      </w:r>
      <w:r>
        <w:rPr>
          <w:rFonts w:ascii="Trebuchet MS" w:eastAsia="Times New Roman" w:hAnsi="Trebuchet MS" w:cs="Helvetica"/>
          <w:lang w:eastAsia="es-ES"/>
        </w:rPr>
        <w:t xml:space="preserve"> </w:t>
      </w:r>
      <w:r w:rsidRPr="002B0101">
        <w:rPr>
          <w:rFonts w:ascii="Trebuchet MS" w:eastAsia="Times New Roman" w:hAnsi="Trebuchet MS" w:cs="Helvetica"/>
          <w:lang w:eastAsia="es-ES"/>
        </w:rPr>
        <w:t xml:space="preserve">del equipo de </w:t>
      </w:r>
      <w:r>
        <w:rPr>
          <w:rFonts w:ascii="Trebuchet MS" w:eastAsia="Times New Roman" w:hAnsi="Trebuchet MS" w:cs="Helvetica"/>
          <w:lang w:eastAsia="es-ES"/>
        </w:rPr>
        <w:t xml:space="preserve">Donald </w:t>
      </w:r>
      <w:proofErr w:type="spellStart"/>
      <w:r w:rsidRPr="002B0101">
        <w:rPr>
          <w:rFonts w:ascii="Trebuchet MS" w:eastAsia="Times New Roman" w:hAnsi="Trebuchet MS" w:cs="Helvetica"/>
          <w:lang w:eastAsia="es-ES"/>
        </w:rPr>
        <w:t>Trump</w:t>
      </w:r>
      <w:proofErr w:type="spellEnd"/>
      <w:r w:rsidRPr="002B0101">
        <w:rPr>
          <w:rFonts w:ascii="Trebuchet MS" w:eastAsia="Times New Roman" w:hAnsi="Trebuchet MS" w:cs="Helvetica"/>
          <w:lang w:eastAsia="es-ES"/>
        </w:rPr>
        <w:t xml:space="preserve"> culpó al </w:t>
      </w:r>
      <w:r>
        <w:rPr>
          <w:rFonts w:ascii="Trebuchet MS" w:eastAsia="Times New Roman" w:hAnsi="Trebuchet MS" w:cs="Helvetica"/>
          <w:lang w:eastAsia="es-ES"/>
        </w:rPr>
        <w:t>entonces</w:t>
      </w:r>
      <w:r w:rsidRPr="002B0101">
        <w:rPr>
          <w:rFonts w:ascii="Trebuchet MS" w:eastAsia="Times New Roman" w:hAnsi="Trebuchet MS" w:cs="Helvetica"/>
          <w:lang w:eastAsia="es-ES"/>
        </w:rPr>
        <w:t xml:space="preserve"> presidente estadounidense </w:t>
      </w:r>
      <w:r>
        <w:rPr>
          <w:rFonts w:ascii="Trebuchet MS" w:eastAsia="Times New Roman" w:hAnsi="Trebuchet MS" w:cs="Helvetica"/>
          <w:lang w:eastAsia="es-ES"/>
        </w:rPr>
        <w:t xml:space="preserve">Barak Obama, </w:t>
      </w:r>
      <w:r w:rsidRPr="002B0101">
        <w:rPr>
          <w:rFonts w:ascii="Trebuchet MS" w:eastAsia="Times New Roman" w:hAnsi="Trebuchet MS" w:cs="Helvetica"/>
          <w:lang w:eastAsia="es-ES"/>
        </w:rPr>
        <w:t xml:space="preserve">por firmar un decreto ejecutivo </w:t>
      </w:r>
      <w:r>
        <w:rPr>
          <w:rFonts w:ascii="Trebuchet MS" w:eastAsia="Times New Roman" w:hAnsi="Trebuchet MS" w:cs="Helvetica"/>
          <w:lang w:eastAsia="es-ES"/>
        </w:rPr>
        <w:t xml:space="preserve">previamente </w:t>
      </w:r>
      <w:r w:rsidRPr="002B0101">
        <w:rPr>
          <w:rFonts w:ascii="Trebuchet MS" w:eastAsia="Times New Roman" w:hAnsi="Trebuchet MS" w:cs="Helvetica"/>
          <w:lang w:eastAsia="es-ES"/>
        </w:rPr>
        <w:t>sin buscar aprobación del Senado: "No tendríamos esta disputa diplomática</w:t>
      </w:r>
      <w:r>
        <w:rPr>
          <w:rFonts w:ascii="Trebuchet MS" w:eastAsia="Times New Roman" w:hAnsi="Trebuchet MS" w:cs="Helvetica"/>
          <w:lang w:eastAsia="es-ES"/>
        </w:rPr>
        <w:t xml:space="preserve"> en la agenda internacional si el Presidente </w:t>
      </w:r>
      <w:r w:rsidRPr="002B0101">
        <w:rPr>
          <w:rFonts w:ascii="Trebuchet MS" w:eastAsia="Times New Roman" w:hAnsi="Trebuchet MS" w:cs="Helvetica"/>
          <w:lang w:eastAsia="es-ES"/>
        </w:rPr>
        <w:t>Obama no se hubiera ap</w:t>
      </w:r>
      <w:r>
        <w:rPr>
          <w:rFonts w:ascii="Trebuchet MS" w:eastAsia="Times New Roman" w:hAnsi="Trebuchet MS" w:cs="Helvetica"/>
          <w:lang w:eastAsia="es-ES"/>
        </w:rPr>
        <w:t>resurado</w:t>
      </w:r>
      <w:r w:rsidR="00F62A06">
        <w:rPr>
          <w:rFonts w:ascii="Trebuchet MS" w:eastAsia="Times New Roman" w:hAnsi="Trebuchet MS" w:cs="Helvetica"/>
          <w:lang w:eastAsia="es-ES"/>
        </w:rPr>
        <w:t xml:space="preserve"> en adoptar</w:t>
      </w:r>
      <w:r w:rsidRPr="002B0101">
        <w:rPr>
          <w:rFonts w:ascii="Trebuchet MS" w:eastAsia="Times New Roman" w:hAnsi="Trebuchet MS" w:cs="Helvetica"/>
          <w:lang w:eastAsia="es-ES"/>
        </w:rPr>
        <w:t xml:space="preserve"> el acuerdo</w:t>
      </w:r>
      <w:r>
        <w:rPr>
          <w:rFonts w:ascii="Trebuchet MS" w:eastAsia="Times New Roman" w:hAnsi="Trebuchet MS" w:cs="Helvetica"/>
          <w:lang w:eastAsia="es-ES"/>
        </w:rPr>
        <w:t xml:space="preserve"> de París, Francia</w:t>
      </w:r>
      <w:r w:rsidR="00F62A06">
        <w:rPr>
          <w:rFonts w:ascii="Trebuchet MS" w:eastAsia="Times New Roman" w:hAnsi="Trebuchet MS" w:cs="Helvetica"/>
          <w:lang w:eastAsia="es-ES"/>
        </w:rPr>
        <w:t>”</w:t>
      </w:r>
      <w:r w:rsidRPr="002B0101">
        <w:rPr>
          <w:rFonts w:ascii="Trebuchet MS" w:eastAsia="Times New Roman" w:hAnsi="Trebuchet MS" w:cs="Helvetica"/>
          <w:lang w:eastAsia="es-ES"/>
        </w:rPr>
        <w:t>.</w:t>
      </w:r>
      <w:r>
        <w:rPr>
          <w:rFonts w:ascii="Trebuchet MS" w:eastAsia="Times New Roman" w:hAnsi="Trebuchet MS" w:cs="Helvetica"/>
          <w:lang w:eastAsia="es-ES"/>
        </w:rPr>
        <w:t xml:space="preserve"> El posicionamiento oficial se dio a conocer el 20 de enero de 2017 a través del portal de la Casa Blanca, justo después de la toma de posesión del Presidente 45</w:t>
      </w:r>
      <w:r w:rsidR="00F62A06">
        <w:rPr>
          <w:rFonts w:ascii="Trebuchet MS" w:eastAsia="Times New Roman" w:hAnsi="Trebuchet MS" w:cs="Helvetica"/>
          <w:lang w:eastAsia="es-ES"/>
        </w:rPr>
        <w:t>°</w:t>
      </w:r>
      <w:r>
        <w:rPr>
          <w:rFonts w:ascii="Trebuchet MS" w:eastAsia="Times New Roman" w:hAnsi="Trebuchet MS" w:cs="Helvetica"/>
          <w:lang w:eastAsia="es-ES"/>
        </w:rPr>
        <w:t xml:space="preserve"> de los Estados Unidos de América.</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Pr="002B0101"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El</w:t>
      </w:r>
      <w:r w:rsidRPr="00B83667">
        <w:rPr>
          <w:rFonts w:ascii="Trebuchet MS" w:eastAsia="Times New Roman" w:hAnsi="Trebuchet MS" w:cs="Helvetica"/>
          <w:lang w:eastAsia="es-ES"/>
        </w:rPr>
        <w:t xml:space="preserve"> cambio drástico </w:t>
      </w:r>
      <w:r>
        <w:rPr>
          <w:rFonts w:ascii="Trebuchet MS" w:eastAsia="Times New Roman" w:hAnsi="Trebuchet MS" w:cs="Helvetica"/>
          <w:lang w:eastAsia="es-ES"/>
        </w:rPr>
        <w:t>anunciado implica una nueva</w:t>
      </w:r>
      <w:r w:rsidRPr="00B83667">
        <w:rPr>
          <w:rFonts w:ascii="Trebuchet MS" w:eastAsia="Times New Roman" w:hAnsi="Trebuchet MS" w:cs="Helvetica"/>
          <w:lang w:eastAsia="es-ES"/>
        </w:rPr>
        <w:t xml:space="preserve"> orientación de las políticas energéticas y de cambio climático en Estados Unidos</w:t>
      </w:r>
      <w:r w:rsidR="00F62A06">
        <w:rPr>
          <w:rFonts w:ascii="Trebuchet MS" w:eastAsia="Times New Roman" w:hAnsi="Trebuchet MS" w:cs="Helvetica"/>
          <w:lang w:eastAsia="es-ES"/>
        </w:rPr>
        <w:t>, por lo que</w:t>
      </w:r>
      <w:r w:rsidRPr="00B83667">
        <w:rPr>
          <w:rFonts w:ascii="Trebuchet MS" w:eastAsia="Times New Roman" w:hAnsi="Trebuchet MS" w:cs="Helvetica"/>
          <w:lang w:eastAsia="es-ES"/>
        </w:rPr>
        <w:t xml:space="preserve"> tiene que tomarse en cuenta como factor determinante. Dicha modificación se realizó formalmente el 20 de enero de</w:t>
      </w:r>
      <w:r w:rsidR="00F62A06">
        <w:rPr>
          <w:rFonts w:ascii="Trebuchet MS" w:eastAsia="Times New Roman" w:hAnsi="Trebuchet MS" w:cs="Helvetica"/>
          <w:lang w:eastAsia="es-ES"/>
        </w:rPr>
        <w:t>l</w:t>
      </w:r>
      <w:r w:rsidRPr="00B83667">
        <w:rPr>
          <w:rFonts w:ascii="Trebuchet MS" w:eastAsia="Times New Roman" w:hAnsi="Trebuchet MS" w:cs="Helvetica"/>
          <w:lang w:eastAsia="es-ES"/>
        </w:rPr>
        <w:t xml:space="preserve"> 2017 al señalar que nuestro principal socio comercial define una nueva estrategia de manejo de hidrocarburos al </w:t>
      </w:r>
      <w:r w:rsidR="00F62A06">
        <w:rPr>
          <w:rFonts w:ascii="Trebuchet MS" w:eastAsia="Times New Roman" w:hAnsi="Trebuchet MS" w:cs="Helvetica"/>
          <w:lang w:eastAsia="es-ES"/>
        </w:rPr>
        <w:t>decidir que, a partir de e</w:t>
      </w:r>
      <w:r w:rsidRPr="00B83667">
        <w:rPr>
          <w:rFonts w:ascii="Trebuchet MS" w:eastAsia="Times New Roman" w:hAnsi="Trebuchet MS" w:cs="Helvetica"/>
          <w:lang w:eastAsia="es-ES"/>
        </w:rPr>
        <w:t>sta fecha, ha</w:t>
      </w:r>
      <w:r w:rsidR="00F62A06">
        <w:rPr>
          <w:rFonts w:ascii="Trebuchet MS" w:eastAsia="Times New Roman" w:hAnsi="Trebuchet MS" w:cs="Helvetica"/>
          <w:lang w:eastAsia="es-ES"/>
        </w:rPr>
        <w:t>rá uso</w:t>
      </w:r>
      <w:r w:rsidRPr="00B83667">
        <w:rPr>
          <w:rFonts w:ascii="Trebuchet MS" w:eastAsia="Times New Roman" w:hAnsi="Trebuchet MS" w:cs="Helvetica"/>
          <w:lang w:eastAsia="es-ES"/>
        </w:rPr>
        <w:t xml:space="preserve"> de sus reservas, ampliará la explotación del gas esquisto (</w:t>
      </w:r>
      <w:proofErr w:type="spellStart"/>
      <w:r w:rsidRPr="0013411A">
        <w:rPr>
          <w:rFonts w:ascii="Trebuchet MS" w:eastAsia="Times New Roman" w:hAnsi="Trebuchet MS" w:cs="Helvetica"/>
          <w:i/>
          <w:lang w:eastAsia="es-ES"/>
        </w:rPr>
        <w:t>shale</w:t>
      </w:r>
      <w:proofErr w:type="spellEnd"/>
      <w:r w:rsidRPr="0013411A">
        <w:rPr>
          <w:rFonts w:ascii="Trebuchet MS" w:eastAsia="Times New Roman" w:hAnsi="Trebuchet MS" w:cs="Helvetica"/>
          <w:i/>
          <w:lang w:eastAsia="es-ES"/>
        </w:rPr>
        <w:t xml:space="preserve"> gas</w:t>
      </w:r>
      <w:r w:rsidRPr="00B83667">
        <w:rPr>
          <w:rFonts w:ascii="Trebuchet MS" w:eastAsia="Times New Roman" w:hAnsi="Trebuchet MS" w:cs="Helvetica"/>
          <w:lang w:eastAsia="es-ES"/>
        </w:rPr>
        <w:t>) y eliminará algunas políticas públicas vinculadas al Plan de Acción sobre el Cambio Climático.</w:t>
      </w:r>
      <w:r>
        <w:rPr>
          <w:rStyle w:val="Refdenotaalpie"/>
          <w:rFonts w:ascii="Trebuchet MS" w:eastAsia="Times New Roman" w:hAnsi="Trebuchet MS" w:cs="Helvetica"/>
          <w:lang w:eastAsia="es-ES"/>
        </w:rPr>
        <w:footnoteReference w:id="19"/>
      </w:r>
    </w:p>
    <w:p w:rsidR="00960CAD" w:rsidRPr="002B0101"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6843"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Hay que recordar u</w:t>
      </w:r>
      <w:r w:rsidR="00960CAD" w:rsidRPr="00B96F85">
        <w:rPr>
          <w:rFonts w:ascii="Trebuchet MS" w:eastAsia="Times New Roman" w:hAnsi="Trebuchet MS" w:cs="Helvetica"/>
          <w:lang w:eastAsia="es-ES"/>
        </w:rPr>
        <w:t>n aspecto que había sido relegado de las temáticas de seguridad nacional es el cambio climático, no obstante que el tema ha</w:t>
      </w:r>
      <w:r>
        <w:rPr>
          <w:rFonts w:ascii="Trebuchet MS" w:eastAsia="Times New Roman" w:hAnsi="Trebuchet MS" w:cs="Helvetica"/>
          <w:lang w:eastAsia="es-ES"/>
        </w:rPr>
        <w:t>bía</w:t>
      </w:r>
      <w:r w:rsidR="00960CAD" w:rsidRPr="00B96F85">
        <w:rPr>
          <w:rFonts w:ascii="Trebuchet MS" w:eastAsia="Times New Roman" w:hAnsi="Trebuchet MS" w:cs="Helvetica"/>
          <w:lang w:eastAsia="es-ES"/>
        </w:rPr>
        <w:t xml:space="preserve"> sido reconocido internacionalmente como parte de las amenazas a la estabilida</w:t>
      </w:r>
      <w:r w:rsidR="00960CAD">
        <w:rPr>
          <w:rFonts w:ascii="Trebuchet MS" w:eastAsia="Times New Roman" w:hAnsi="Trebuchet MS" w:cs="Helvetica"/>
          <w:lang w:eastAsia="es-ES"/>
        </w:rPr>
        <w:t>d de las naciones, como atinadam</w:t>
      </w:r>
      <w:r w:rsidR="00960CAD" w:rsidRPr="00B96F85">
        <w:rPr>
          <w:rFonts w:ascii="Trebuchet MS" w:eastAsia="Times New Roman" w:hAnsi="Trebuchet MS" w:cs="Helvetica"/>
          <w:lang w:eastAsia="es-ES"/>
        </w:rPr>
        <w:t xml:space="preserve">ente lo </w:t>
      </w:r>
      <w:r>
        <w:rPr>
          <w:rFonts w:ascii="Trebuchet MS" w:eastAsia="Times New Roman" w:hAnsi="Trebuchet MS" w:cs="Helvetica"/>
          <w:lang w:eastAsia="es-ES"/>
        </w:rPr>
        <w:t>hizo:</w:t>
      </w:r>
      <w:r w:rsidR="00960CAD" w:rsidRPr="00B96F85">
        <w:rPr>
          <w:rFonts w:ascii="Trebuchet MS" w:eastAsia="Times New Roman" w:hAnsi="Trebuchet MS" w:cs="Helvetica"/>
          <w:lang w:eastAsia="es-ES"/>
        </w:rPr>
        <w:t xml:space="preserve"> Inglaterra, Alemania, Canadá, Francia</w:t>
      </w:r>
      <w:r>
        <w:rPr>
          <w:rFonts w:ascii="Trebuchet MS" w:eastAsia="Times New Roman" w:hAnsi="Trebuchet MS" w:cs="Helvetica"/>
          <w:lang w:eastAsia="es-ES"/>
        </w:rPr>
        <w:t>, China</w:t>
      </w:r>
      <w:r w:rsidR="00960CAD" w:rsidRPr="00B96F85">
        <w:rPr>
          <w:rFonts w:ascii="Trebuchet MS" w:eastAsia="Times New Roman" w:hAnsi="Trebuchet MS" w:cs="Helvetica"/>
          <w:lang w:eastAsia="es-ES"/>
        </w:rPr>
        <w:t xml:space="preserve"> y </w:t>
      </w:r>
      <w:r>
        <w:rPr>
          <w:rFonts w:ascii="Trebuchet MS" w:eastAsia="Times New Roman" w:hAnsi="Trebuchet MS" w:cs="Helvetica"/>
          <w:lang w:eastAsia="es-ES"/>
        </w:rPr>
        <w:t xml:space="preserve">el propio </w:t>
      </w:r>
      <w:r w:rsidR="00960CAD" w:rsidRPr="00B96F85">
        <w:rPr>
          <w:rFonts w:ascii="Trebuchet MS" w:eastAsia="Times New Roman" w:hAnsi="Trebuchet MS" w:cs="Helvetica"/>
          <w:lang w:eastAsia="es-ES"/>
        </w:rPr>
        <w:t xml:space="preserve">Estados Unidos de </w:t>
      </w:r>
      <w:r w:rsidR="00960CAD">
        <w:rPr>
          <w:rFonts w:ascii="Trebuchet MS" w:eastAsia="Times New Roman" w:hAnsi="Trebuchet MS" w:cs="Helvetica"/>
          <w:lang w:eastAsia="es-ES"/>
        </w:rPr>
        <w:t>América. Por ejemplo</w:t>
      </w:r>
      <w:r>
        <w:rPr>
          <w:rFonts w:ascii="Trebuchet MS" w:eastAsia="Times New Roman" w:hAnsi="Trebuchet MS" w:cs="Helvetica"/>
          <w:lang w:eastAsia="es-ES"/>
        </w:rPr>
        <w:t>,</w:t>
      </w:r>
      <w:r w:rsidR="00960CAD">
        <w:rPr>
          <w:rFonts w:ascii="Trebuchet MS" w:eastAsia="Times New Roman" w:hAnsi="Trebuchet MS" w:cs="Helvetica"/>
          <w:lang w:eastAsia="es-ES"/>
        </w:rPr>
        <w:t xml:space="preserve"> en EUA recientemente se dio a conocer el documento “Implicaciones del Anticipado Cambio Climático para la Seguridad Nacional de EUA” que emitió la Oficina del Director Nacional de Inteligencia ODNI (</w:t>
      </w:r>
      <w:proofErr w:type="spellStart"/>
      <w:r w:rsidR="00960CAD" w:rsidRPr="00182913">
        <w:rPr>
          <w:rFonts w:ascii="Trebuchet MS" w:eastAsia="Times New Roman" w:hAnsi="Trebuchet MS" w:cs="Helvetica"/>
          <w:i/>
          <w:lang w:eastAsia="es-ES"/>
        </w:rPr>
        <w:t>Implications</w:t>
      </w:r>
      <w:proofErr w:type="spellEnd"/>
      <w:r w:rsidR="00960CAD">
        <w:rPr>
          <w:rFonts w:ascii="Trebuchet MS" w:eastAsia="Times New Roman" w:hAnsi="Trebuchet MS" w:cs="Helvetica"/>
          <w:i/>
          <w:lang w:eastAsia="es-ES"/>
        </w:rPr>
        <w:t xml:space="preserve"> </w:t>
      </w:r>
      <w:proofErr w:type="spellStart"/>
      <w:r w:rsidR="00960CAD" w:rsidRPr="00182913">
        <w:rPr>
          <w:rFonts w:ascii="Trebuchet MS" w:eastAsia="Times New Roman" w:hAnsi="Trebuchet MS" w:cs="Helvetica"/>
          <w:i/>
          <w:lang w:eastAsia="es-ES"/>
        </w:rPr>
        <w:t>for</w:t>
      </w:r>
      <w:proofErr w:type="spellEnd"/>
      <w:r w:rsidR="00960CAD" w:rsidRPr="00182913">
        <w:rPr>
          <w:rFonts w:ascii="Trebuchet MS" w:eastAsia="Times New Roman" w:hAnsi="Trebuchet MS" w:cs="Helvetica"/>
          <w:i/>
          <w:lang w:eastAsia="es-ES"/>
        </w:rPr>
        <w:t xml:space="preserve"> US </w:t>
      </w:r>
      <w:proofErr w:type="spellStart"/>
      <w:r w:rsidR="00960CAD" w:rsidRPr="00182913">
        <w:rPr>
          <w:rFonts w:ascii="Trebuchet MS" w:eastAsia="Times New Roman" w:hAnsi="Trebuchet MS" w:cs="Helvetica"/>
          <w:i/>
          <w:lang w:eastAsia="es-ES"/>
        </w:rPr>
        <w:t>National</w:t>
      </w:r>
      <w:proofErr w:type="spellEnd"/>
      <w:r w:rsidR="00960CAD" w:rsidRPr="00182913">
        <w:rPr>
          <w:rFonts w:ascii="Trebuchet MS" w:eastAsia="Times New Roman" w:hAnsi="Trebuchet MS" w:cs="Helvetica"/>
          <w:i/>
          <w:lang w:eastAsia="es-ES"/>
        </w:rPr>
        <w:t xml:space="preserve"> Security of </w:t>
      </w:r>
      <w:proofErr w:type="spellStart"/>
      <w:r w:rsidR="00960CAD" w:rsidRPr="00182913">
        <w:rPr>
          <w:rFonts w:ascii="Trebuchet MS" w:eastAsia="Times New Roman" w:hAnsi="Trebuchet MS" w:cs="Helvetica"/>
          <w:i/>
          <w:lang w:eastAsia="es-ES"/>
        </w:rPr>
        <w:t>Anticipated</w:t>
      </w:r>
      <w:proofErr w:type="spellEnd"/>
      <w:r w:rsidR="00960CAD">
        <w:rPr>
          <w:rFonts w:ascii="Trebuchet MS" w:eastAsia="Times New Roman" w:hAnsi="Trebuchet MS" w:cs="Helvetica"/>
          <w:i/>
          <w:lang w:eastAsia="es-ES"/>
        </w:rPr>
        <w:t xml:space="preserve"> </w:t>
      </w:r>
      <w:proofErr w:type="spellStart"/>
      <w:r w:rsidR="00960CAD" w:rsidRPr="00182913">
        <w:rPr>
          <w:rFonts w:ascii="Trebuchet MS" w:eastAsia="Times New Roman" w:hAnsi="Trebuchet MS" w:cs="Helvetica"/>
          <w:i/>
          <w:lang w:eastAsia="es-ES"/>
        </w:rPr>
        <w:t>Climate</w:t>
      </w:r>
      <w:proofErr w:type="spellEnd"/>
      <w:r w:rsidR="00960CAD">
        <w:rPr>
          <w:rFonts w:ascii="Trebuchet MS" w:eastAsia="Times New Roman" w:hAnsi="Trebuchet MS" w:cs="Helvetica"/>
          <w:i/>
          <w:lang w:eastAsia="es-ES"/>
        </w:rPr>
        <w:t xml:space="preserve"> </w:t>
      </w:r>
      <w:proofErr w:type="spellStart"/>
      <w:r w:rsidR="00960CAD" w:rsidRPr="00182913">
        <w:rPr>
          <w:rFonts w:ascii="Trebuchet MS" w:eastAsia="Times New Roman" w:hAnsi="Trebuchet MS" w:cs="Helvetica"/>
          <w:i/>
          <w:lang w:eastAsia="es-ES"/>
        </w:rPr>
        <w:t>Change</w:t>
      </w:r>
      <w:proofErr w:type="spellEnd"/>
      <w:r w:rsidR="00960CAD">
        <w:rPr>
          <w:rFonts w:ascii="Trebuchet MS" w:eastAsia="Times New Roman" w:hAnsi="Trebuchet MS" w:cs="Helvetica"/>
          <w:lang w:eastAsia="es-ES"/>
        </w:rPr>
        <w:t xml:space="preserve">) en el que se reconoce que los cambios producirán eventos meteorológicos </w:t>
      </w:r>
      <w:r>
        <w:rPr>
          <w:rFonts w:ascii="Trebuchet MS" w:eastAsia="Times New Roman" w:hAnsi="Trebuchet MS" w:cs="Helvetica"/>
          <w:lang w:eastAsia="es-ES"/>
        </w:rPr>
        <w:t xml:space="preserve">que </w:t>
      </w:r>
      <w:r w:rsidR="00960CAD">
        <w:rPr>
          <w:rFonts w:ascii="Trebuchet MS" w:eastAsia="Times New Roman" w:hAnsi="Trebuchet MS" w:cs="Helvetica"/>
          <w:lang w:eastAsia="es-ES"/>
        </w:rPr>
        <w:t xml:space="preserve">generarán tensión en los sistemas ambientales críticos: en la tierra (bosques, </w:t>
      </w:r>
      <w:r>
        <w:rPr>
          <w:rFonts w:ascii="Trebuchet MS" w:eastAsia="Times New Roman" w:hAnsi="Trebuchet MS" w:cs="Helvetica"/>
          <w:lang w:eastAsia="es-ES"/>
        </w:rPr>
        <w:t xml:space="preserve">selvas, </w:t>
      </w:r>
      <w:r w:rsidR="00960CAD">
        <w:rPr>
          <w:rFonts w:ascii="Trebuchet MS" w:eastAsia="Times New Roman" w:hAnsi="Trebuchet MS" w:cs="Helvetica"/>
          <w:lang w:eastAsia="es-ES"/>
        </w:rPr>
        <w:t>tundra</w:t>
      </w:r>
      <w:r>
        <w:rPr>
          <w:rFonts w:ascii="Trebuchet MS" w:eastAsia="Times New Roman" w:hAnsi="Trebuchet MS" w:cs="Helvetica"/>
          <w:lang w:eastAsia="es-ES"/>
        </w:rPr>
        <w:t xml:space="preserve"> y</w:t>
      </w:r>
      <w:r w:rsidR="00960CAD">
        <w:rPr>
          <w:rFonts w:ascii="Trebuchet MS" w:eastAsia="Times New Roman" w:hAnsi="Trebuchet MS" w:cs="Helvetica"/>
          <w:lang w:eastAsia="es-ES"/>
        </w:rPr>
        <w:t xml:space="preserve"> desiertos</w:t>
      </w:r>
      <w:r>
        <w:rPr>
          <w:rFonts w:ascii="Trebuchet MS" w:eastAsia="Times New Roman" w:hAnsi="Trebuchet MS" w:cs="Helvetica"/>
          <w:lang w:eastAsia="es-ES"/>
        </w:rPr>
        <w:t>)</w:t>
      </w:r>
      <w:r w:rsidR="00960CAD">
        <w:rPr>
          <w:rFonts w:ascii="Trebuchet MS" w:eastAsia="Times New Roman" w:hAnsi="Trebuchet MS" w:cs="Helvetica"/>
          <w:lang w:eastAsia="es-ES"/>
        </w:rPr>
        <w:t xml:space="preserve"> así como en los sistemas acuáticos: océanos, lagos, lagunas</w:t>
      </w:r>
      <w:r>
        <w:rPr>
          <w:rFonts w:ascii="Trebuchet MS" w:eastAsia="Times New Roman" w:hAnsi="Trebuchet MS" w:cs="Helvetica"/>
          <w:lang w:eastAsia="es-ES"/>
        </w:rPr>
        <w:t>,</w:t>
      </w:r>
      <w:r w:rsidR="00960CAD">
        <w:rPr>
          <w:rFonts w:ascii="Trebuchet MS" w:eastAsia="Times New Roman" w:hAnsi="Trebuchet MS" w:cs="Helvetica"/>
          <w:lang w:eastAsia="es-ES"/>
        </w:rPr>
        <w:t xml:space="preserve"> regiones costeras y </w:t>
      </w:r>
      <w:r>
        <w:rPr>
          <w:rFonts w:ascii="Trebuchet MS" w:eastAsia="Times New Roman" w:hAnsi="Trebuchet MS" w:cs="Helvetica"/>
          <w:lang w:eastAsia="es-ES"/>
        </w:rPr>
        <w:t xml:space="preserve">paralelamente </w:t>
      </w:r>
      <w:r w:rsidR="00960CAD">
        <w:rPr>
          <w:rFonts w:ascii="Trebuchet MS" w:eastAsia="Times New Roman" w:hAnsi="Trebuchet MS" w:cs="Helvetica"/>
          <w:lang w:eastAsia="es-ES"/>
        </w:rPr>
        <w:t xml:space="preserve">factores que afectan la biodiversidad global </w:t>
      </w:r>
      <w:r>
        <w:rPr>
          <w:rFonts w:ascii="Trebuchet MS" w:eastAsia="Times New Roman" w:hAnsi="Trebuchet MS" w:cs="Helvetica"/>
          <w:lang w:eastAsia="es-ES"/>
        </w:rPr>
        <w:t xml:space="preserve">así como la calidad del </w:t>
      </w:r>
      <w:r w:rsidR="00960CAD">
        <w:rPr>
          <w:rFonts w:ascii="Trebuchet MS" w:eastAsia="Times New Roman" w:hAnsi="Trebuchet MS" w:cs="Helvetica"/>
          <w:lang w:eastAsia="es-ES"/>
        </w:rPr>
        <w:t>aire (contaminación ambiental).</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El planteamiento implica que los efectos de largo plazo podrían acotarse y producir tensiones y riesgos a la población que actualmente vive en zonas vulnerables: zonas costeras, regiones bajo estrés de acceso a</w:t>
      </w:r>
      <w:r w:rsidR="00966843">
        <w:rPr>
          <w:rFonts w:ascii="Trebuchet MS" w:eastAsia="Times New Roman" w:hAnsi="Trebuchet MS" w:cs="Helvetica"/>
          <w:lang w:eastAsia="es-ES"/>
        </w:rPr>
        <w:t xml:space="preserve"> recursos hídricos</w:t>
      </w:r>
      <w:r>
        <w:rPr>
          <w:rFonts w:ascii="Trebuchet MS" w:eastAsia="Times New Roman" w:hAnsi="Trebuchet MS" w:cs="Helvetica"/>
          <w:lang w:eastAsia="es-ES"/>
        </w:rPr>
        <w:t>, y localidades indígenas que viven aisladas de suministros, alimentos y energía eléctrica. Lo anterior provocará efectos de presión y desafíos de seguridad, impactos sociales, económicos y tecnológicos que por su magnitud y distribución geográfica deben ser considerados de atención de instancias de seguridad nacional en los próximos 20 años.</w:t>
      </w:r>
      <w:r>
        <w:rPr>
          <w:rStyle w:val="Refdenotaalpie"/>
          <w:rFonts w:ascii="Trebuchet MS" w:eastAsia="Times New Roman" w:hAnsi="Trebuchet MS" w:cs="Helvetica"/>
          <w:lang w:eastAsia="es-ES"/>
        </w:rPr>
        <w:footnoteReference w:id="20"/>
      </w:r>
      <w:r>
        <w:rPr>
          <w:rFonts w:ascii="Trebuchet MS" w:eastAsia="Times New Roman" w:hAnsi="Trebuchet MS" w:cs="Helvetica"/>
          <w:lang w:eastAsia="es-ES"/>
        </w:rPr>
        <w:t xml:space="preserve"> En virtud de la complejidad </w:t>
      </w:r>
      <w:r w:rsidR="00966843">
        <w:rPr>
          <w:rFonts w:ascii="Trebuchet MS" w:eastAsia="Times New Roman" w:hAnsi="Trebuchet MS" w:cs="Helvetica"/>
          <w:lang w:eastAsia="es-ES"/>
        </w:rPr>
        <w:t xml:space="preserve">de </w:t>
      </w:r>
      <w:r>
        <w:rPr>
          <w:rFonts w:ascii="Trebuchet MS" w:eastAsia="Times New Roman" w:hAnsi="Trebuchet MS" w:cs="Helvetica"/>
          <w:lang w:eastAsia="es-ES"/>
        </w:rPr>
        <w:t>los planteamientos señalados</w:t>
      </w:r>
      <w:r w:rsidR="00966843">
        <w:rPr>
          <w:rFonts w:ascii="Trebuchet MS" w:eastAsia="Times New Roman" w:hAnsi="Trebuchet MS" w:cs="Helvetica"/>
          <w:lang w:eastAsia="es-ES"/>
        </w:rPr>
        <w:t xml:space="preserve">, se propone considerar que </w:t>
      </w:r>
      <w:r>
        <w:rPr>
          <w:rFonts w:ascii="Trebuchet MS" w:eastAsia="Times New Roman" w:hAnsi="Trebuchet MS" w:cs="Helvetica"/>
          <w:lang w:eastAsia="es-ES"/>
        </w:rPr>
        <w:t xml:space="preserve">el Cambio Climático </w:t>
      </w:r>
      <w:r w:rsidR="00966843">
        <w:rPr>
          <w:rFonts w:ascii="Trebuchet MS" w:eastAsia="Times New Roman" w:hAnsi="Trebuchet MS" w:cs="Helvetica"/>
          <w:lang w:eastAsia="es-ES"/>
        </w:rPr>
        <w:t>debe ser c</w:t>
      </w:r>
      <w:r>
        <w:rPr>
          <w:rFonts w:ascii="Trebuchet MS" w:eastAsia="Times New Roman" w:hAnsi="Trebuchet MS" w:cs="Helvetica"/>
          <w:lang w:eastAsia="es-ES"/>
        </w:rPr>
        <w:t xml:space="preserve">onsiderado </w:t>
      </w:r>
      <w:r w:rsidR="00966843">
        <w:rPr>
          <w:rFonts w:ascii="Trebuchet MS" w:eastAsia="Times New Roman" w:hAnsi="Trebuchet MS" w:cs="Helvetica"/>
          <w:lang w:eastAsia="es-ES"/>
        </w:rPr>
        <w:t>dentro de</w:t>
      </w:r>
      <w:r>
        <w:rPr>
          <w:rFonts w:ascii="Trebuchet MS" w:eastAsia="Times New Roman" w:hAnsi="Trebuchet MS" w:cs="Helvetica"/>
          <w:lang w:eastAsia="es-ES"/>
        </w:rPr>
        <w:t xml:space="preserve"> l</w:t>
      </w:r>
      <w:r w:rsidR="00966843">
        <w:rPr>
          <w:rFonts w:ascii="Trebuchet MS" w:eastAsia="Times New Roman" w:hAnsi="Trebuchet MS" w:cs="Helvetica"/>
          <w:lang w:eastAsia="es-ES"/>
        </w:rPr>
        <w:t>as temáticas de Inteligencia y Seguridad Nacional de México</w:t>
      </w:r>
      <w:r>
        <w:rPr>
          <w:rFonts w:ascii="Trebuchet MS" w:eastAsia="Times New Roman" w:hAnsi="Trebuchet MS" w:cs="Helvetica"/>
          <w:lang w:eastAsia="es-ES"/>
        </w:rPr>
        <w:t xml:space="preserve">. </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lastRenderedPageBreak/>
        <w:t>La propuesta tiene dos vértices</w:t>
      </w:r>
      <w:r w:rsidR="00966843">
        <w:rPr>
          <w:rFonts w:ascii="Trebuchet MS" w:eastAsia="Times New Roman" w:hAnsi="Trebuchet MS" w:cs="Helvetica"/>
          <w:lang w:eastAsia="es-ES"/>
        </w:rPr>
        <w:t>:</w:t>
      </w:r>
      <w:r>
        <w:rPr>
          <w:rFonts w:ascii="Trebuchet MS" w:eastAsia="Times New Roman" w:hAnsi="Trebuchet MS" w:cs="Helvetica"/>
          <w:lang w:eastAsia="es-ES"/>
        </w:rPr>
        <w:t xml:space="preserve"> primeramente reconocer la complejidad del tema y su </w:t>
      </w:r>
      <w:proofErr w:type="spellStart"/>
      <w:r>
        <w:rPr>
          <w:rFonts w:ascii="Trebuchet MS" w:eastAsia="Times New Roman" w:hAnsi="Trebuchet MS" w:cs="Helvetica"/>
          <w:lang w:eastAsia="es-ES"/>
        </w:rPr>
        <w:t>hiperconectividad</w:t>
      </w:r>
      <w:proofErr w:type="spellEnd"/>
      <w:r w:rsidR="003577CC">
        <w:rPr>
          <w:rFonts w:ascii="Trebuchet MS" w:eastAsia="Times New Roman" w:hAnsi="Trebuchet MS" w:cs="Helvetica"/>
          <w:lang w:eastAsia="es-ES"/>
        </w:rPr>
        <w:t>,</w:t>
      </w:r>
      <w:r>
        <w:rPr>
          <w:rFonts w:ascii="Trebuchet MS" w:eastAsia="Times New Roman" w:hAnsi="Trebuchet MS" w:cs="Helvetica"/>
          <w:lang w:eastAsia="es-ES"/>
        </w:rPr>
        <w:t xml:space="preserve"> y en segundo término</w:t>
      </w:r>
      <w:r w:rsidR="003577CC">
        <w:rPr>
          <w:rFonts w:ascii="Trebuchet MS" w:eastAsia="Times New Roman" w:hAnsi="Trebuchet MS" w:cs="Helvetica"/>
          <w:lang w:eastAsia="es-ES"/>
        </w:rPr>
        <w:t>,</w:t>
      </w:r>
      <w:r>
        <w:rPr>
          <w:rFonts w:ascii="Trebuchet MS" w:eastAsia="Times New Roman" w:hAnsi="Trebuchet MS" w:cs="Helvetica"/>
          <w:lang w:eastAsia="es-ES"/>
        </w:rPr>
        <w:t xml:space="preserve"> homologar el nivel de tratamiento de polí</w:t>
      </w:r>
      <w:r w:rsidR="00150095">
        <w:rPr>
          <w:rFonts w:ascii="Trebuchet MS" w:eastAsia="Times New Roman" w:hAnsi="Trebuchet MS" w:cs="Helvetica"/>
          <w:lang w:eastAsia="es-ES"/>
        </w:rPr>
        <w:t>tica pública a una P</w:t>
      </w:r>
      <w:r w:rsidR="00966843">
        <w:rPr>
          <w:rFonts w:ascii="Trebuchet MS" w:eastAsia="Times New Roman" w:hAnsi="Trebuchet MS" w:cs="Helvetica"/>
          <w:lang w:eastAsia="es-ES"/>
        </w:rPr>
        <w:t>olítica de E</w:t>
      </w:r>
      <w:r>
        <w:rPr>
          <w:rFonts w:ascii="Trebuchet MS" w:eastAsia="Times New Roman" w:hAnsi="Trebuchet MS" w:cs="Helvetica"/>
          <w:lang w:eastAsia="es-ES"/>
        </w:rPr>
        <w:t xml:space="preserve">stado considerando las estrategias como un tema de </w:t>
      </w:r>
      <w:r w:rsidR="00966843">
        <w:rPr>
          <w:rFonts w:ascii="Trebuchet MS" w:eastAsia="Times New Roman" w:hAnsi="Trebuchet MS" w:cs="Helvetica"/>
          <w:lang w:eastAsia="es-ES"/>
        </w:rPr>
        <w:t>Inteligencia para la S</w:t>
      </w:r>
      <w:r>
        <w:rPr>
          <w:rFonts w:ascii="Trebuchet MS" w:eastAsia="Times New Roman" w:hAnsi="Trebuchet MS" w:cs="Helvetica"/>
          <w:lang w:eastAsia="es-ES"/>
        </w:rPr>
        <w:t xml:space="preserve">eguridad </w:t>
      </w:r>
      <w:r w:rsidR="00966843">
        <w:rPr>
          <w:rFonts w:ascii="Trebuchet MS" w:eastAsia="Times New Roman" w:hAnsi="Trebuchet MS" w:cs="Helvetica"/>
          <w:lang w:eastAsia="es-ES"/>
        </w:rPr>
        <w:t>N</w:t>
      </w:r>
      <w:r>
        <w:rPr>
          <w:rFonts w:ascii="Trebuchet MS" w:eastAsia="Times New Roman" w:hAnsi="Trebuchet MS" w:cs="Helvetica"/>
          <w:lang w:eastAsia="es-ES"/>
        </w:rPr>
        <w:t>acional</w:t>
      </w:r>
      <w:r w:rsidR="003577CC">
        <w:rPr>
          <w:rFonts w:ascii="Trebuchet MS" w:eastAsia="Times New Roman" w:hAnsi="Trebuchet MS" w:cs="Helvetica"/>
          <w:lang w:eastAsia="es-ES"/>
        </w:rPr>
        <w:t>,</w:t>
      </w:r>
      <w:r>
        <w:rPr>
          <w:rFonts w:ascii="Trebuchet MS" w:eastAsia="Times New Roman" w:hAnsi="Trebuchet MS" w:cs="Helvetica"/>
          <w:lang w:eastAsia="es-ES"/>
        </w:rPr>
        <w:t xml:space="preserve"> dado que involucra</w:t>
      </w:r>
      <w:r w:rsidR="003577CC">
        <w:rPr>
          <w:rFonts w:ascii="Trebuchet MS" w:eastAsia="Times New Roman" w:hAnsi="Trebuchet MS" w:cs="Helvetica"/>
          <w:lang w:eastAsia="es-ES"/>
        </w:rPr>
        <w:t xml:space="preserve"> alta probabilidad de riesgos socio-organizativos y </w:t>
      </w:r>
      <w:r>
        <w:rPr>
          <w:rFonts w:ascii="Trebuchet MS" w:eastAsia="Times New Roman" w:hAnsi="Trebuchet MS" w:cs="Helvetica"/>
          <w:lang w:eastAsia="es-ES"/>
        </w:rPr>
        <w:t>gener</w:t>
      </w:r>
      <w:r w:rsidR="003577CC">
        <w:rPr>
          <w:rFonts w:ascii="Trebuchet MS" w:eastAsia="Times New Roman" w:hAnsi="Trebuchet MS" w:cs="Helvetica"/>
          <w:lang w:eastAsia="es-ES"/>
        </w:rPr>
        <w:t>ación</w:t>
      </w:r>
      <w:r>
        <w:rPr>
          <w:rFonts w:ascii="Trebuchet MS" w:eastAsia="Times New Roman" w:hAnsi="Trebuchet MS" w:cs="Helvetica"/>
          <w:lang w:eastAsia="es-ES"/>
        </w:rPr>
        <w:t xml:space="preserve"> </w:t>
      </w:r>
      <w:r w:rsidR="003577CC">
        <w:rPr>
          <w:rFonts w:ascii="Trebuchet MS" w:eastAsia="Times New Roman" w:hAnsi="Trebuchet MS" w:cs="Helvetica"/>
          <w:lang w:eastAsia="es-ES"/>
        </w:rPr>
        <w:t xml:space="preserve">de diversas </w:t>
      </w:r>
      <w:r>
        <w:rPr>
          <w:rFonts w:ascii="Trebuchet MS" w:eastAsia="Times New Roman" w:hAnsi="Trebuchet MS" w:cs="Helvetica"/>
          <w:lang w:eastAsia="es-ES"/>
        </w:rPr>
        <w:t xml:space="preserve">tensiones sociales, </w:t>
      </w:r>
      <w:r w:rsidR="003577CC">
        <w:rPr>
          <w:rFonts w:ascii="Trebuchet MS" w:eastAsia="Times New Roman" w:hAnsi="Trebuchet MS" w:cs="Helvetica"/>
          <w:lang w:eastAsia="es-ES"/>
        </w:rPr>
        <w:t xml:space="preserve">además de </w:t>
      </w:r>
      <w:r>
        <w:rPr>
          <w:rFonts w:ascii="Trebuchet MS" w:eastAsia="Times New Roman" w:hAnsi="Trebuchet MS" w:cs="Helvetica"/>
          <w:lang w:eastAsia="es-ES"/>
        </w:rPr>
        <w:t>efectos adversos en la política de precios a productos relacionados con la seguridad alimentaria, disponibilidad de agua y alimentos básicos, un potencial incremento de riesgos a la salud humana</w:t>
      </w:r>
      <w:r w:rsidR="003577CC">
        <w:rPr>
          <w:rFonts w:ascii="Trebuchet MS" w:eastAsia="Times New Roman" w:hAnsi="Trebuchet MS" w:cs="Helvetica"/>
          <w:lang w:eastAsia="es-ES"/>
        </w:rPr>
        <w:t>,</w:t>
      </w:r>
      <w:r>
        <w:rPr>
          <w:rFonts w:ascii="Trebuchet MS" w:eastAsia="Times New Roman" w:hAnsi="Trebuchet MS" w:cs="Helvetica"/>
          <w:lang w:eastAsia="es-ES"/>
        </w:rPr>
        <w:t xml:space="preserve"> efectos negativos a la competitividad económica, aumento de la pobreza extrema y en t</w:t>
      </w:r>
      <w:r w:rsidR="003577CC">
        <w:rPr>
          <w:rFonts w:ascii="Trebuchet MS" w:eastAsia="Times New Roman" w:hAnsi="Trebuchet MS" w:cs="Helvetica"/>
          <w:lang w:eastAsia="es-ES"/>
        </w:rPr>
        <w:t>érminos generales potencial</w:t>
      </w:r>
      <w:r>
        <w:rPr>
          <w:rFonts w:ascii="Trebuchet MS" w:eastAsia="Times New Roman" w:hAnsi="Trebuchet MS" w:cs="Helvetica"/>
          <w:lang w:eastAsia="es-ES"/>
        </w:rPr>
        <w:t xml:space="preserve"> discontinuidad climática, desastres naturales y provocados por el hombre, accidentes de tipo t</w:t>
      </w:r>
      <w:r w:rsidR="003577CC">
        <w:rPr>
          <w:rFonts w:ascii="Trebuchet MS" w:eastAsia="Times New Roman" w:hAnsi="Trebuchet MS" w:cs="Helvetica"/>
          <w:lang w:eastAsia="es-ES"/>
        </w:rPr>
        <w:t>écnico</w:t>
      </w:r>
      <w:r>
        <w:rPr>
          <w:rFonts w:ascii="Trebuchet MS" w:eastAsia="Times New Roman" w:hAnsi="Trebuchet MS" w:cs="Helvetica"/>
          <w:lang w:eastAsia="es-ES"/>
        </w:rPr>
        <w:t xml:space="preserve"> (derrames químicos, radiológicos, explosiones nucleares (</w:t>
      </w:r>
      <w:r w:rsidR="00150095">
        <w:rPr>
          <w:rFonts w:ascii="Trebuchet MS" w:eastAsia="Times New Roman" w:hAnsi="Trebuchet MS" w:cs="Helvetica"/>
          <w:lang w:eastAsia="es-ES"/>
        </w:rPr>
        <w:t xml:space="preserve">particularmente </w:t>
      </w:r>
      <w:r>
        <w:rPr>
          <w:rFonts w:ascii="Trebuchet MS" w:eastAsia="Times New Roman" w:hAnsi="Trebuchet MS" w:cs="Helvetica"/>
          <w:lang w:eastAsia="es-ES"/>
        </w:rPr>
        <w:t xml:space="preserve">en Veracruz y el </w:t>
      </w:r>
      <w:r w:rsidR="003577CC">
        <w:rPr>
          <w:rFonts w:ascii="Trebuchet MS" w:eastAsia="Times New Roman" w:hAnsi="Trebuchet MS" w:cs="Helvetica"/>
          <w:lang w:eastAsia="es-ES"/>
        </w:rPr>
        <w:t>E</w:t>
      </w:r>
      <w:r>
        <w:rPr>
          <w:rFonts w:ascii="Trebuchet MS" w:eastAsia="Times New Roman" w:hAnsi="Trebuchet MS" w:cs="Helvetica"/>
          <w:lang w:eastAsia="es-ES"/>
        </w:rPr>
        <w:t>stado de México donde se ubican instalaciones estratégicas con capacidad de manejo de energía nuclear) y eventos sorpresivos que pudieran materializarse con afectación al medio ambiente.</w:t>
      </w:r>
    </w:p>
    <w:p w:rsidR="003577CC" w:rsidRDefault="003577CC" w:rsidP="00960CAD">
      <w:pPr>
        <w:shd w:val="clear" w:color="auto" w:fill="FFFFFF"/>
        <w:spacing w:after="0" w:line="240" w:lineRule="auto"/>
        <w:jc w:val="both"/>
        <w:rPr>
          <w:rFonts w:ascii="Trebuchet MS" w:eastAsia="Times New Roman" w:hAnsi="Trebuchet MS" w:cs="Helvetica"/>
          <w:lang w:eastAsia="es-ES"/>
        </w:rPr>
      </w:pPr>
    </w:p>
    <w:p w:rsidR="003577CC" w:rsidRDefault="003577CC" w:rsidP="003577CC">
      <w:pPr>
        <w:shd w:val="clear" w:color="auto" w:fill="FFFFFF"/>
        <w:spacing w:after="0" w:line="240" w:lineRule="auto"/>
        <w:jc w:val="both"/>
        <w:rPr>
          <w:rFonts w:ascii="Trebuchet MS" w:eastAsia="Times New Roman" w:hAnsi="Trebuchet MS" w:cs="Helvetica"/>
          <w:lang w:eastAsia="es-ES"/>
        </w:rPr>
      </w:pPr>
      <w:r w:rsidRPr="00B96F85">
        <w:rPr>
          <w:rFonts w:ascii="Trebuchet MS" w:eastAsia="Times New Roman" w:hAnsi="Trebuchet MS" w:cs="Helvetica"/>
          <w:lang w:eastAsia="es-ES"/>
        </w:rPr>
        <w:t>Por otra parte, dentr</w:t>
      </w:r>
      <w:r>
        <w:rPr>
          <w:rFonts w:ascii="Trebuchet MS" w:eastAsia="Times New Roman" w:hAnsi="Trebuchet MS" w:cs="Helvetica"/>
          <w:lang w:eastAsia="es-ES"/>
        </w:rPr>
        <w:t>o de los efectos esperados del Cambio C</w:t>
      </w:r>
      <w:r w:rsidRPr="00B96F85">
        <w:rPr>
          <w:rFonts w:ascii="Trebuchet MS" w:eastAsia="Times New Roman" w:hAnsi="Trebuchet MS" w:cs="Helvetica"/>
          <w:lang w:eastAsia="es-ES"/>
        </w:rPr>
        <w:t>limático se encuentra la modificación en los patrones pluviales y de temperatura que condici</w:t>
      </w:r>
      <w:r>
        <w:rPr>
          <w:rFonts w:ascii="Trebuchet MS" w:eastAsia="Times New Roman" w:hAnsi="Trebuchet MS" w:cs="Helvetica"/>
          <w:lang w:eastAsia="es-ES"/>
        </w:rPr>
        <w:t xml:space="preserve">onan la disponibilidad del agua, la capacidad agropecuaria, la ganadera y la correspondiente al desarrollo rural productivo </w:t>
      </w:r>
      <w:r w:rsidRPr="00B96F85">
        <w:rPr>
          <w:rFonts w:ascii="Trebuchet MS" w:eastAsia="Times New Roman" w:hAnsi="Trebuchet MS" w:cs="Helvetica"/>
          <w:lang w:eastAsia="es-ES"/>
        </w:rPr>
        <w:t>en México: mientras que las regiones norte y centro del país sólo tienen acceso a 32% del agua disponible en nuestro país, la región sureste concentra 68% de la disponibilidad del líquido. De forma contrastante, las primeras dos regiones albergan al 77% de la población y generan el 79%</w:t>
      </w:r>
      <w:r>
        <w:rPr>
          <w:rFonts w:ascii="Trebuchet MS" w:eastAsia="Times New Roman" w:hAnsi="Trebuchet MS" w:cs="Helvetica"/>
          <w:lang w:eastAsia="es-ES"/>
        </w:rPr>
        <w:t xml:space="preserve"> </w:t>
      </w:r>
      <w:r w:rsidRPr="00B96F85">
        <w:rPr>
          <w:rFonts w:ascii="Trebuchet MS" w:eastAsia="Times New Roman" w:hAnsi="Trebuchet MS" w:cs="Helvetica"/>
          <w:lang w:eastAsia="es-ES"/>
        </w:rPr>
        <w:t>del PIB, mientras que la segunda concentra al 23% de la población y contribuye con el 21% del PIB. Estas cifras dan cuenta de que la presión sobre los recursos hídricos del país se encuentra vinculada con las disparidades de su desarrollo a nivel regional y local. Mantener una oferta sustentable de alimentos para satisfacer las necesidades de nuestra población será uno de los grandes retos del Estado mexicano en el futuro inmediato. El proceso de urbanización iniciado en México durante la segunda mitad del siglo XX continuará durante las próximas décadas, por lo que la demanda de alimentos con mayor valor agregado será una de las constantes que definirán el vínculo entre el cambio climático y la sustentabilidad de nuestro modelo de desarrollo.</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726D7B"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En México, dentro del Programa de Segu</w:t>
      </w:r>
      <w:r w:rsidRPr="00B96F85">
        <w:rPr>
          <w:rFonts w:ascii="Trebuchet MS" w:eastAsia="Times New Roman" w:hAnsi="Trebuchet MS" w:cs="Helvetica"/>
          <w:lang w:eastAsia="es-ES"/>
        </w:rPr>
        <w:t>ridad Nacional 2014-201</w:t>
      </w:r>
      <w:r>
        <w:rPr>
          <w:rFonts w:ascii="Trebuchet MS" w:eastAsia="Times New Roman" w:hAnsi="Trebuchet MS" w:cs="Helvetica"/>
          <w:lang w:eastAsia="es-ES"/>
        </w:rPr>
        <w:t>8</w:t>
      </w:r>
      <w:r w:rsidRPr="00B96F85">
        <w:rPr>
          <w:rFonts w:ascii="Trebuchet MS" w:eastAsia="Times New Roman" w:hAnsi="Trebuchet MS" w:cs="Helvetica"/>
          <w:lang w:eastAsia="es-ES"/>
        </w:rPr>
        <w:t xml:space="preserve"> se indica que “…El cambio climático ha tenido una incidencia importante sobre la frecuencia y la severidad de las sequías y las inundaciones que ha sufrido nuestro país recientemente. El aumento de las temperaturas permitirá que algunos cultivos se puedan cosechar con mayor frecuencia, aumentando su rendimiento debido a los mayores niveles de bióxido de carbono. Sin embargo, esta circunstancia no es sostenible: a mediano y largo plazos se presentará un escenario en el que será necesaria la migración de cultivos y de especies de plantas y animales para poder sostener la producción. Este último fenómeno afectará la distribución geográfica de la producción agroalimentaria en México y el mundo, incorporando nuevas regiones a la producción de alimentos y reduciendo drásticamente la producción en otras. Bajo esta perspectiva, la posibilidad de que se produzcan desplazamientos de personas buscando mejores condiciones de vida y nuevas fuentes de sust</w:t>
      </w:r>
      <w:r>
        <w:rPr>
          <w:rFonts w:ascii="Trebuchet MS" w:eastAsia="Times New Roman" w:hAnsi="Trebuchet MS" w:cs="Helvetica"/>
          <w:lang w:eastAsia="es-ES"/>
        </w:rPr>
        <w:t>ento sería factible…”</w:t>
      </w:r>
    </w:p>
    <w:p w:rsidR="00726D7B" w:rsidRDefault="00726D7B" w:rsidP="00960CAD">
      <w:pPr>
        <w:shd w:val="clear" w:color="auto" w:fill="FFFFFF"/>
        <w:spacing w:after="0" w:line="240" w:lineRule="auto"/>
        <w:jc w:val="both"/>
        <w:rPr>
          <w:rFonts w:ascii="Trebuchet MS" w:eastAsia="Times New Roman" w:hAnsi="Trebuchet MS" w:cs="Helvetica"/>
          <w:lang w:eastAsia="es-ES"/>
        </w:rPr>
      </w:pPr>
    </w:p>
    <w:p w:rsidR="00960CAD" w:rsidRPr="00B96F85"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Se argum</w:t>
      </w:r>
      <w:r w:rsidRPr="00B96F85">
        <w:rPr>
          <w:rFonts w:ascii="Trebuchet MS" w:eastAsia="Times New Roman" w:hAnsi="Trebuchet MS" w:cs="Helvetica"/>
          <w:lang w:eastAsia="es-ES"/>
        </w:rPr>
        <w:t>enta que</w:t>
      </w:r>
      <w:r w:rsidR="00726D7B">
        <w:rPr>
          <w:rFonts w:ascii="Trebuchet MS" w:eastAsia="Times New Roman" w:hAnsi="Trebuchet MS" w:cs="Helvetica"/>
          <w:lang w:eastAsia="es-ES"/>
        </w:rPr>
        <w:t xml:space="preserve"> en el caso de no reconocer al Cambio C</w:t>
      </w:r>
      <w:r w:rsidRPr="00B96F85">
        <w:rPr>
          <w:rFonts w:ascii="Trebuchet MS" w:eastAsia="Times New Roman" w:hAnsi="Trebuchet MS" w:cs="Helvetica"/>
          <w:lang w:eastAsia="es-ES"/>
        </w:rPr>
        <w:t xml:space="preserve">limático como tema de seguridad nacional se corre el riesgo de quedar rezagado con referencia a los demás países que </w:t>
      </w:r>
      <w:r w:rsidR="00726D7B">
        <w:rPr>
          <w:rFonts w:ascii="Trebuchet MS" w:eastAsia="Times New Roman" w:hAnsi="Trebuchet MS" w:cs="Helvetica"/>
          <w:lang w:eastAsia="es-ES"/>
        </w:rPr>
        <w:t xml:space="preserve">ya </w:t>
      </w:r>
      <w:r w:rsidRPr="00B96F85">
        <w:rPr>
          <w:rFonts w:ascii="Trebuchet MS" w:eastAsia="Times New Roman" w:hAnsi="Trebuchet MS" w:cs="Helvetica"/>
          <w:lang w:eastAsia="es-ES"/>
        </w:rPr>
        <w:t xml:space="preserve">han implantado </w:t>
      </w:r>
      <w:r w:rsidR="00726D7B">
        <w:rPr>
          <w:rFonts w:ascii="Trebuchet MS" w:eastAsia="Times New Roman" w:hAnsi="Trebuchet MS" w:cs="Helvetica"/>
          <w:lang w:eastAsia="es-ES"/>
        </w:rPr>
        <w:t xml:space="preserve">o implementarán </w:t>
      </w:r>
      <w:r w:rsidRPr="00B96F85">
        <w:rPr>
          <w:rFonts w:ascii="Trebuchet MS" w:eastAsia="Times New Roman" w:hAnsi="Trebuchet MS" w:cs="Helvetica"/>
          <w:lang w:eastAsia="es-ES"/>
        </w:rPr>
        <w:t>mecan</w:t>
      </w:r>
      <w:r w:rsidR="00726D7B">
        <w:rPr>
          <w:rFonts w:ascii="Trebuchet MS" w:eastAsia="Times New Roman" w:hAnsi="Trebuchet MS" w:cs="Helvetica"/>
          <w:lang w:eastAsia="es-ES"/>
        </w:rPr>
        <w:t xml:space="preserve">ismos de prevención, adaptación y </w:t>
      </w:r>
      <w:r w:rsidRPr="00B96F85">
        <w:rPr>
          <w:rFonts w:ascii="Trebuchet MS" w:eastAsia="Times New Roman" w:hAnsi="Trebuchet MS" w:cs="Helvetica"/>
          <w:lang w:eastAsia="es-ES"/>
        </w:rPr>
        <w:t>mitigación de los impactos derivados de ésta problemática</w:t>
      </w:r>
      <w:r w:rsidR="00726D7B">
        <w:rPr>
          <w:rFonts w:ascii="Trebuchet MS" w:eastAsia="Times New Roman" w:hAnsi="Trebuchet MS" w:cs="Helvetica"/>
          <w:lang w:eastAsia="es-ES"/>
        </w:rPr>
        <w:t>;</w:t>
      </w:r>
      <w:r w:rsidRPr="00B96F85">
        <w:rPr>
          <w:rFonts w:ascii="Trebuchet MS" w:eastAsia="Times New Roman" w:hAnsi="Trebuchet MS" w:cs="Helvetica"/>
          <w:lang w:eastAsia="es-ES"/>
        </w:rPr>
        <w:t xml:space="preserve"> adicionalmente</w:t>
      </w:r>
      <w:r w:rsidR="00726D7B">
        <w:rPr>
          <w:rFonts w:ascii="Trebuchet MS" w:eastAsia="Times New Roman" w:hAnsi="Trebuchet MS" w:cs="Helvetica"/>
          <w:lang w:eastAsia="es-ES"/>
        </w:rPr>
        <w:t>,</w:t>
      </w:r>
      <w:r w:rsidRPr="00B96F85">
        <w:rPr>
          <w:rFonts w:ascii="Trebuchet MS" w:eastAsia="Times New Roman" w:hAnsi="Trebuchet MS" w:cs="Helvetica"/>
          <w:lang w:eastAsia="es-ES"/>
        </w:rPr>
        <w:t xml:space="preserve"> la omisión en atenderlo podría dejar a nuestro país en situaciones de riesgo extremo con afectaciones financieras, pérdida de vidas humanas</w:t>
      </w:r>
      <w:r w:rsidR="00726D7B">
        <w:rPr>
          <w:rFonts w:ascii="Trebuchet MS" w:eastAsia="Times New Roman" w:hAnsi="Trebuchet MS" w:cs="Helvetica"/>
          <w:lang w:eastAsia="es-ES"/>
        </w:rPr>
        <w:t>,</w:t>
      </w:r>
      <w:r w:rsidRPr="00B96F85">
        <w:rPr>
          <w:rFonts w:ascii="Trebuchet MS" w:eastAsia="Times New Roman" w:hAnsi="Trebuchet MS" w:cs="Helvetica"/>
          <w:lang w:eastAsia="es-ES"/>
        </w:rPr>
        <w:t xml:space="preserve"> así como los consecuentes impactos políticos que c</w:t>
      </w:r>
      <w:r>
        <w:rPr>
          <w:rFonts w:ascii="Trebuchet MS" w:eastAsia="Times New Roman" w:hAnsi="Trebuchet MS" w:cs="Helvetica"/>
          <w:lang w:eastAsia="es-ES"/>
        </w:rPr>
        <w:t>oncurren ante los desastres nat</w:t>
      </w:r>
      <w:r w:rsidRPr="00B96F85">
        <w:rPr>
          <w:rFonts w:ascii="Trebuchet MS" w:eastAsia="Times New Roman" w:hAnsi="Trebuchet MS" w:cs="Helvetica"/>
          <w:lang w:eastAsia="es-ES"/>
        </w:rPr>
        <w:t>urales.</w:t>
      </w:r>
    </w:p>
    <w:p w:rsidR="00960CAD" w:rsidRPr="00B96F85"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Pr="00B96F85"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lastRenderedPageBreak/>
        <w:t>Dichos argumentos ex</w:t>
      </w:r>
      <w:r w:rsidRPr="00B96F85">
        <w:rPr>
          <w:rFonts w:ascii="Trebuchet MS" w:eastAsia="Times New Roman" w:hAnsi="Trebuchet MS" w:cs="Helvetica"/>
          <w:lang w:eastAsia="es-ES"/>
        </w:rPr>
        <w:t xml:space="preserve">tremistas son </w:t>
      </w:r>
      <w:r w:rsidR="00726D7B">
        <w:rPr>
          <w:rFonts w:ascii="Trebuchet MS" w:eastAsia="Times New Roman" w:hAnsi="Trebuchet MS" w:cs="Helvetica"/>
          <w:lang w:eastAsia="es-ES"/>
        </w:rPr>
        <w:t>cuestionados irracionalmente</w:t>
      </w:r>
      <w:r>
        <w:rPr>
          <w:rFonts w:ascii="Trebuchet MS" w:eastAsia="Times New Roman" w:hAnsi="Trebuchet MS" w:cs="Helvetica"/>
          <w:lang w:eastAsia="es-ES"/>
        </w:rPr>
        <w:t xml:space="preserve"> por quienes sostiene</w:t>
      </w:r>
      <w:r w:rsidR="00726D7B">
        <w:rPr>
          <w:rFonts w:ascii="Trebuchet MS" w:eastAsia="Times New Roman" w:hAnsi="Trebuchet MS" w:cs="Helvetica"/>
          <w:lang w:eastAsia="es-ES"/>
        </w:rPr>
        <w:t>n o prefieren creer</w:t>
      </w:r>
      <w:r>
        <w:rPr>
          <w:rFonts w:ascii="Trebuchet MS" w:eastAsia="Times New Roman" w:hAnsi="Trebuchet MS" w:cs="Helvetica"/>
          <w:lang w:eastAsia="es-ES"/>
        </w:rPr>
        <w:t xml:space="preserve"> </w:t>
      </w:r>
      <w:r w:rsidRPr="00B96F85">
        <w:rPr>
          <w:rFonts w:ascii="Trebuchet MS" w:eastAsia="Times New Roman" w:hAnsi="Trebuchet MS" w:cs="Helvetica"/>
          <w:lang w:eastAsia="es-ES"/>
        </w:rPr>
        <w:t>que dichos escenarios no ocurrirán.</w:t>
      </w:r>
    </w:p>
    <w:p w:rsidR="00960CAD" w:rsidRPr="00B96F85"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Pr="00B96F85" w:rsidRDefault="00960CAD" w:rsidP="00960CAD">
      <w:pPr>
        <w:shd w:val="clear" w:color="auto" w:fill="FFFFFF"/>
        <w:spacing w:after="0" w:line="240" w:lineRule="auto"/>
        <w:jc w:val="both"/>
        <w:rPr>
          <w:rFonts w:ascii="Trebuchet MS" w:eastAsia="Times New Roman" w:hAnsi="Trebuchet MS" w:cs="Helvetica"/>
          <w:lang w:eastAsia="es-ES"/>
        </w:rPr>
      </w:pPr>
      <w:r>
        <w:rPr>
          <w:noProof/>
          <w:lang w:eastAsia="es-ES"/>
        </w:rPr>
        <w:drawing>
          <wp:anchor distT="0" distB="0" distL="114300" distR="114300" simplePos="0" relativeHeight="251667456" behindDoc="0" locked="0" layoutInCell="1" allowOverlap="1">
            <wp:simplePos x="0" y="0"/>
            <wp:positionH relativeFrom="column">
              <wp:posOffset>3331210</wp:posOffset>
            </wp:positionH>
            <wp:positionV relativeFrom="paragraph">
              <wp:posOffset>77470</wp:posOffset>
            </wp:positionV>
            <wp:extent cx="1738630" cy="173863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8630" cy="1738630"/>
                    </a:xfrm>
                    <a:prstGeom prst="rect">
                      <a:avLst/>
                    </a:prstGeom>
                    <a:noFill/>
                    <a:ln>
                      <a:noFill/>
                    </a:ln>
                  </pic:spPr>
                </pic:pic>
              </a:graphicData>
            </a:graphic>
          </wp:anchor>
        </w:drawing>
      </w:r>
      <w:r>
        <w:rPr>
          <w:rFonts w:ascii="Trebuchet MS" w:eastAsia="Times New Roman" w:hAnsi="Trebuchet MS" w:cs="Helvetica"/>
          <w:lang w:eastAsia="es-ES"/>
        </w:rPr>
        <w:t>Escuchar audio en:</w:t>
      </w:r>
    </w:p>
    <w:p w:rsidR="00960CAD" w:rsidRPr="00B96F85"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Pr="00B96F85" w:rsidRDefault="00960CAD" w:rsidP="00960CAD">
      <w:pPr>
        <w:shd w:val="clear" w:color="auto" w:fill="FFFFFF"/>
        <w:spacing w:after="0" w:line="240" w:lineRule="auto"/>
        <w:jc w:val="both"/>
        <w:rPr>
          <w:rFonts w:ascii="Trebuchet MS" w:eastAsia="Times New Roman" w:hAnsi="Trebuchet MS" w:cs="Helvetica"/>
          <w:lang w:eastAsia="es-ES"/>
        </w:rPr>
      </w:pPr>
      <w:r w:rsidRPr="00B96F85">
        <w:rPr>
          <w:rFonts w:ascii="Trebuchet MS" w:eastAsia="Times New Roman" w:hAnsi="Trebuchet MS" w:cs="Helvetica"/>
          <w:lang w:eastAsia="es-ES"/>
        </w:rPr>
        <w:t xml:space="preserve">Es necesario reconocer que la naturaleza de los retos que México enfrentará en los próximos años amerita tomar medidas proactivas de prevención, adaptación y </w:t>
      </w:r>
      <w:r w:rsidR="00726D7B">
        <w:rPr>
          <w:rFonts w:ascii="Trebuchet MS" w:eastAsia="Times New Roman" w:hAnsi="Trebuchet MS" w:cs="Helvetica"/>
          <w:lang w:eastAsia="es-ES"/>
        </w:rPr>
        <w:t>mitigación de los impactos del Cambio C</w:t>
      </w:r>
      <w:r w:rsidRPr="00B96F85">
        <w:rPr>
          <w:rFonts w:ascii="Trebuchet MS" w:eastAsia="Times New Roman" w:hAnsi="Trebuchet MS" w:cs="Helvetica"/>
          <w:lang w:eastAsia="es-ES"/>
        </w:rPr>
        <w:t xml:space="preserve">limático sobre nuestro modelo de desarrollo y sobre la calidad de vida de nuestra población. No hacerlo así puede significar la consolidación de un escenario en el que las vulnerabilidades del presente podrían convertirse en </w:t>
      </w:r>
      <w:r w:rsidR="00726D7B">
        <w:rPr>
          <w:rFonts w:ascii="Trebuchet MS" w:eastAsia="Times New Roman" w:hAnsi="Trebuchet MS" w:cs="Helvetica"/>
          <w:lang w:eastAsia="es-ES"/>
        </w:rPr>
        <w:t>amenazas graves para el Estado M</w:t>
      </w:r>
      <w:r w:rsidRPr="00B96F85">
        <w:rPr>
          <w:rFonts w:ascii="Trebuchet MS" w:eastAsia="Times New Roman" w:hAnsi="Trebuchet MS" w:cs="Helvetica"/>
          <w:lang w:eastAsia="es-ES"/>
        </w:rPr>
        <w:t>exicano en el futuro.</w:t>
      </w:r>
    </w:p>
    <w:p w:rsidR="00960CAD" w:rsidRPr="00B96F85"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sidRPr="00B96F85">
        <w:rPr>
          <w:rFonts w:ascii="Trebuchet MS" w:eastAsia="Times New Roman" w:hAnsi="Trebuchet MS" w:cs="Helvetica"/>
          <w:lang w:eastAsia="es-ES"/>
        </w:rPr>
        <w:t xml:space="preserve">Ante esta circunstancia, México asumió en 2013 el reto de desarrollar una </w:t>
      </w:r>
      <w:r>
        <w:rPr>
          <w:rFonts w:ascii="Trebuchet MS" w:eastAsia="Times New Roman" w:hAnsi="Trebuchet MS" w:cs="Helvetica"/>
          <w:lang w:eastAsia="es-ES"/>
        </w:rPr>
        <w:t>“</w:t>
      </w:r>
      <w:r w:rsidRPr="00B96F85">
        <w:rPr>
          <w:rFonts w:ascii="Trebuchet MS" w:eastAsia="Times New Roman" w:hAnsi="Trebuchet MS" w:cs="Helvetica"/>
          <w:lang w:eastAsia="es-ES"/>
        </w:rPr>
        <w:t>Estrategia Nacional de Cambio Climático</w:t>
      </w:r>
      <w:r>
        <w:rPr>
          <w:rFonts w:ascii="Trebuchet MS" w:eastAsia="Times New Roman" w:hAnsi="Trebuchet MS" w:cs="Helvetica"/>
          <w:lang w:eastAsia="es-ES"/>
        </w:rPr>
        <w:t>”</w:t>
      </w:r>
      <w:r w:rsidRPr="00B96F85">
        <w:rPr>
          <w:rFonts w:ascii="Trebuchet MS" w:eastAsia="Times New Roman" w:hAnsi="Trebuchet MS" w:cs="Helvetica"/>
          <w:lang w:eastAsia="es-ES"/>
        </w:rPr>
        <w:t xml:space="preserve"> que define un conjunto de pilares para promover la adaptación de nuestro país a dicho fenómeno por medio de un modelo de desarrollo bajo en emisiones y la construcción de condiciones que reduzcan la vulnerabilidad de nuestra sociedad a sus efectos. En este contexto, la Ley General de Cambio Climático establece el compromiso de reducir las emisiones de compuestos y gases de efecto invernadero en un 30% hacia el año 2020, con respecto a las emisiones del año 2000. Ambos instrumentos de política pública prevén reducir en un 50% tales emisiones hacia el año 2050.</w:t>
      </w:r>
    </w:p>
    <w:p w:rsidR="00960CAD" w:rsidRDefault="00960CAD" w:rsidP="00960CAD">
      <w:pPr>
        <w:shd w:val="clear" w:color="auto" w:fill="FFFFFF"/>
        <w:spacing w:after="0" w:line="240" w:lineRule="auto"/>
        <w:jc w:val="both"/>
        <w:rPr>
          <w:rFonts w:ascii="Trebuchet MS" w:eastAsia="Times New Roman" w:hAnsi="Trebuchet MS" w:cs="Helvetica"/>
          <w:lang w:eastAsia="es-ES"/>
        </w:rPr>
      </w:pPr>
    </w:p>
    <w:p w:rsidR="00960CAD" w:rsidRDefault="00960CAD" w:rsidP="00960CAD">
      <w:pPr>
        <w:shd w:val="clear" w:color="auto" w:fill="FFFFFF"/>
        <w:spacing w:after="0" w:line="240" w:lineRule="auto"/>
        <w:jc w:val="both"/>
        <w:rPr>
          <w:rFonts w:ascii="Trebuchet MS" w:eastAsia="Times New Roman" w:hAnsi="Trebuchet MS" w:cs="Helvetica"/>
          <w:lang w:eastAsia="es-ES"/>
        </w:rPr>
      </w:pPr>
      <w:r>
        <w:rPr>
          <w:rFonts w:ascii="Trebuchet MS" w:eastAsia="Times New Roman" w:hAnsi="Trebuchet MS" w:cs="Helvetica"/>
          <w:lang w:eastAsia="es-ES"/>
        </w:rPr>
        <w:t>No obstan</w:t>
      </w:r>
      <w:r w:rsidR="00726D7B">
        <w:rPr>
          <w:rFonts w:ascii="Trebuchet MS" w:eastAsia="Times New Roman" w:hAnsi="Trebuchet MS" w:cs="Helvetica"/>
          <w:lang w:eastAsia="es-ES"/>
        </w:rPr>
        <w:t xml:space="preserve">te, el 2017 representa un reto para México en cuanto a </w:t>
      </w:r>
      <w:r>
        <w:rPr>
          <w:rFonts w:ascii="Trebuchet MS" w:eastAsia="Times New Roman" w:hAnsi="Trebuchet MS" w:cs="Helvetica"/>
          <w:lang w:eastAsia="es-ES"/>
        </w:rPr>
        <w:t xml:space="preserve">políticas públicas </w:t>
      </w:r>
      <w:r w:rsidR="00726D7B">
        <w:rPr>
          <w:rFonts w:ascii="Trebuchet MS" w:eastAsia="Times New Roman" w:hAnsi="Trebuchet MS" w:cs="Helvetica"/>
          <w:lang w:eastAsia="es-ES"/>
        </w:rPr>
        <w:t xml:space="preserve">y su aplicación real, contundente y oportuna </w:t>
      </w:r>
      <w:r>
        <w:rPr>
          <w:rFonts w:ascii="Trebuchet MS" w:eastAsia="Times New Roman" w:hAnsi="Trebuchet MS" w:cs="Helvetica"/>
          <w:lang w:eastAsia="es-ES"/>
        </w:rPr>
        <w:t xml:space="preserve">relativas al Cambio Climático </w:t>
      </w:r>
      <w:r w:rsidR="00726D7B">
        <w:rPr>
          <w:rFonts w:ascii="Trebuchet MS" w:eastAsia="Times New Roman" w:hAnsi="Trebuchet MS" w:cs="Helvetica"/>
          <w:lang w:eastAsia="es-ES"/>
        </w:rPr>
        <w:t>confrontando</w:t>
      </w:r>
      <w:r>
        <w:rPr>
          <w:rFonts w:ascii="Trebuchet MS" w:eastAsia="Times New Roman" w:hAnsi="Trebuchet MS" w:cs="Helvetica"/>
          <w:lang w:eastAsia="es-ES"/>
        </w:rPr>
        <w:t xml:space="preserve"> </w:t>
      </w:r>
      <w:r w:rsidR="00726D7B">
        <w:rPr>
          <w:rFonts w:ascii="Trebuchet MS" w:eastAsia="Times New Roman" w:hAnsi="Trebuchet MS" w:cs="Helvetica"/>
          <w:lang w:eastAsia="es-ES"/>
        </w:rPr>
        <w:t xml:space="preserve">tanto a nuestra propia tendencia de desidia, falta de compromiso real, corrupción e impunidad como </w:t>
      </w:r>
      <w:r w:rsidR="00150095">
        <w:rPr>
          <w:rFonts w:ascii="Trebuchet MS" w:eastAsia="Times New Roman" w:hAnsi="Trebuchet MS" w:cs="Helvetica"/>
          <w:lang w:eastAsia="es-ES"/>
        </w:rPr>
        <w:t>l</w:t>
      </w:r>
      <w:r>
        <w:rPr>
          <w:rFonts w:ascii="Trebuchet MS" w:eastAsia="Times New Roman" w:hAnsi="Trebuchet MS" w:cs="Helvetica"/>
          <w:lang w:eastAsia="es-ES"/>
        </w:rPr>
        <w:t>a</w:t>
      </w:r>
      <w:r w:rsidR="00150095">
        <w:rPr>
          <w:rFonts w:ascii="Trebuchet MS" w:eastAsia="Times New Roman" w:hAnsi="Trebuchet MS" w:cs="Helvetica"/>
          <w:lang w:eastAsia="es-ES"/>
        </w:rPr>
        <w:t xml:space="preserve"> circunstancia actual en la</w:t>
      </w:r>
      <w:r>
        <w:rPr>
          <w:rFonts w:ascii="Trebuchet MS" w:eastAsia="Times New Roman" w:hAnsi="Trebuchet MS" w:cs="Helvetica"/>
          <w:lang w:eastAsia="es-ES"/>
        </w:rPr>
        <w:t xml:space="preserve"> que nuestro principal socio </w:t>
      </w:r>
      <w:r w:rsidR="00726D7B">
        <w:rPr>
          <w:rFonts w:ascii="Trebuchet MS" w:eastAsia="Times New Roman" w:hAnsi="Trebuchet MS" w:cs="Helvetica"/>
          <w:lang w:eastAsia="es-ES"/>
        </w:rPr>
        <w:t xml:space="preserve">y vecino </w:t>
      </w:r>
      <w:r>
        <w:rPr>
          <w:rFonts w:ascii="Trebuchet MS" w:eastAsia="Times New Roman" w:hAnsi="Trebuchet MS" w:cs="Helvetica"/>
          <w:lang w:eastAsia="es-ES"/>
        </w:rPr>
        <w:t>(EUA) está modificando su enfoque estratégico en la materia.</w:t>
      </w:r>
    </w:p>
    <w:p w:rsidR="00150095" w:rsidRDefault="00150095">
      <w:pPr>
        <w:rPr>
          <w:rFonts w:ascii="Trebuchet MS" w:eastAsia="Times New Roman" w:hAnsi="Trebuchet MS" w:cs="Helvetica"/>
          <w:lang w:eastAsia="es-ES"/>
        </w:rPr>
      </w:pPr>
    </w:p>
    <w:sectPr w:rsidR="00150095" w:rsidSect="00FC019F">
      <w:footerReference w:type="default" r:id="rId15"/>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573" w:rsidRDefault="00AA1573" w:rsidP="00067FEB">
      <w:pPr>
        <w:spacing w:after="0" w:line="240" w:lineRule="auto"/>
      </w:pPr>
      <w:r>
        <w:separator/>
      </w:r>
    </w:p>
  </w:endnote>
  <w:endnote w:type="continuationSeparator" w:id="0">
    <w:p w:rsidR="00AA1573" w:rsidRDefault="00AA1573" w:rsidP="0006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964368"/>
      <w:docPartObj>
        <w:docPartGallery w:val="Page Numbers (Bottom of Page)"/>
        <w:docPartUnique/>
      </w:docPartObj>
    </w:sdtPr>
    <w:sdtEndPr/>
    <w:sdtContent>
      <w:p w:rsidR="00E0412C" w:rsidRDefault="00E0412C">
        <w:pPr>
          <w:pStyle w:val="Piedepgina"/>
          <w:jc w:val="right"/>
        </w:pPr>
        <w:r>
          <w:fldChar w:fldCharType="begin"/>
        </w:r>
        <w:r>
          <w:instrText>PAGE   \* MERGEFORMAT</w:instrText>
        </w:r>
        <w:r>
          <w:fldChar w:fldCharType="separate"/>
        </w:r>
        <w:r w:rsidR="000C420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573" w:rsidRDefault="00AA1573" w:rsidP="00067FEB">
      <w:pPr>
        <w:spacing w:after="0" w:line="240" w:lineRule="auto"/>
      </w:pPr>
      <w:r>
        <w:separator/>
      </w:r>
    </w:p>
  </w:footnote>
  <w:footnote w:type="continuationSeparator" w:id="0">
    <w:p w:rsidR="00AA1573" w:rsidRDefault="00AA1573" w:rsidP="00067FEB">
      <w:pPr>
        <w:spacing w:after="0" w:line="240" w:lineRule="auto"/>
      </w:pPr>
      <w:r>
        <w:continuationSeparator/>
      </w:r>
    </w:p>
  </w:footnote>
  <w:footnote w:id="1">
    <w:p w:rsidR="00E0412C" w:rsidRPr="00CB0DE8" w:rsidRDefault="00E0412C" w:rsidP="00960CAD">
      <w:pPr>
        <w:pStyle w:val="Textonotapie"/>
        <w:rPr>
          <w:rFonts w:ascii="Trebuchet MS" w:hAnsi="Trebuchet MS"/>
          <w:sz w:val="18"/>
          <w:szCs w:val="18"/>
        </w:rPr>
      </w:pPr>
      <w:r w:rsidRPr="00CB0DE8">
        <w:rPr>
          <w:rStyle w:val="Refdenotaalpie"/>
          <w:rFonts w:ascii="Trebuchet MS" w:eastAsia="Calibri" w:hAnsi="Trebuchet MS"/>
          <w:sz w:val="18"/>
          <w:szCs w:val="18"/>
        </w:rPr>
        <w:footnoteRef/>
      </w:r>
      <w:r w:rsidRPr="00F44EFF">
        <w:rPr>
          <w:rFonts w:ascii="Trebuchet MS" w:hAnsi="Trebuchet MS"/>
          <w:sz w:val="18"/>
          <w:szCs w:val="18"/>
          <w:lang w:val="en-US"/>
        </w:rPr>
        <w:t xml:space="preserve"> </w:t>
      </w:r>
      <w:proofErr w:type="gramStart"/>
      <w:r w:rsidRPr="00F44EFF">
        <w:rPr>
          <w:rFonts w:ascii="Trebuchet MS" w:hAnsi="Trebuchet MS"/>
          <w:sz w:val="18"/>
          <w:szCs w:val="18"/>
          <w:lang w:val="en-US"/>
        </w:rPr>
        <w:t>The White House.</w:t>
      </w:r>
      <w:proofErr w:type="gramEnd"/>
      <w:r w:rsidRPr="00F44EFF">
        <w:rPr>
          <w:rFonts w:ascii="Trebuchet MS" w:hAnsi="Trebuchet MS"/>
          <w:sz w:val="18"/>
          <w:szCs w:val="18"/>
          <w:lang w:val="en-US"/>
        </w:rPr>
        <w:t xml:space="preserve"> 2017. The White House. 2017</w:t>
      </w:r>
      <w:r w:rsidRPr="00CF16AA">
        <w:rPr>
          <w:rFonts w:ascii="Trebuchet MS" w:hAnsi="Trebuchet MS"/>
          <w:sz w:val="18"/>
          <w:szCs w:val="18"/>
          <w:lang w:val="en-US"/>
        </w:rPr>
        <w:t xml:space="preserve">. “An America First Energy Plan”. </w:t>
      </w:r>
      <w:r w:rsidRPr="00CF16AA">
        <w:rPr>
          <w:rFonts w:ascii="Trebuchet MS" w:hAnsi="Trebuchet MS"/>
          <w:sz w:val="18"/>
          <w:szCs w:val="18"/>
        </w:rPr>
        <w:t xml:space="preserve">Emitido en el Portal de la Casa Blanca (White </w:t>
      </w:r>
      <w:proofErr w:type="spellStart"/>
      <w:r w:rsidRPr="00CF16AA">
        <w:rPr>
          <w:rFonts w:ascii="Trebuchet MS" w:hAnsi="Trebuchet MS"/>
          <w:sz w:val="18"/>
          <w:szCs w:val="18"/>
        </w:rPr>
        <w:t>House</w:t>
      </w:r>
      <w:proofErr w:type="spellEnd"/>
      <w:r w:rsidRPr="00CF16AA">
        <w:rPr>
          <w:rFonts w:ascii="Trebuchet MS" w:hAnsi="Trebuchet MS"/>
          <w:sz w:val="18"/>
          <w:szCs w:val="18"/>
        </w:rPr>
        <w:t xml:space="preserve">) el 21 de enero de 2017. </w:t>
      </w:r>
      <w:hyperlink r:id="rId1" w:history="1">
        <w:r w:rsidRPr="00CF16AA">
          <w:rPr>
            <w:rStyle w:val="Hipervnculo"/>
            <w:rFonts w:ascii="Trebuchet MS" w:hAnsi="Trebuchet MS"/>
            <w:sz w:val="18"/>
            <w:szCs w:val="18"/>
          </w:rPr>
          <w:t>https://www.whitehouse.gov/america-first-energy</w:t>
        </w:r>
      </w:hyperlink>
      <w:r w:rsidRPr="00CF16AA">
        <w:rPr>
          <w:rFonts w:ascii="Trebuchet MS" w:hAnsi="Trebuchet MS"/>
          <w:sz w:val="18"/>
          <w:szCs w:val="18"/>
        </w:rPr>
        <w:t xml:space="preserve"> </w:t>
      </w:r>
      <w:r>
        <w:rPr>
          <w:rFonts w:ascii="Trebuchet MS" w:hAnsi="Trebuchet MS"/>
          <w:sz w:val="18"/>
          <w:szCs w:val="18"/>
        </w:rPr>
        <w:t xml:space="preserve">Consulta electrónica, </w:t>
      </w:r>
      <w:r w:rsidR="00330905">
        <w:rPr>
          <w:rFonts w:ascii="Trebuchet MS" w:hAnsi="Trebuchet MS"/>
          <w:sz w:val="18"/>
          <w:szCs w:val="18"/>
          <w:lang w:val="es-MX"/>
        </w:rPr>
        <w:t>abril</w:t>
      </w:r>
      <w:r>
        <w:rPr>
          <w:rFonts w:ascii="Trebuchet MS" w:hAnsi="Trebuchet MS"/>
          <w:sz w:val="18"/>
          <w:szCs w:val="18"/>
        </w:rPr>
        <w:t xml:space="preserve"> 2017.</w:t>
      </w:r>
      <w:r w:rsidRPr="00CB0DE8">
        <w:rPr>
          <w:rFonts w:ascii="Trebuchet MS" w:hAnsi="Trebuchet MS"/>
          <w:sz w:val="18"/>
          <w:szCs w:val="18"/>
        </w:rPr>
        <w:t xml:space="preserve"> </w:t>
      </w:r>
    </w:p>
  </w:footnote>
  <w:footnote w:id="2">
    <w:p w:rsidR="00E0412C" w:rsidRPr="00CF16AA" w:rsidRDefault="00E0412C" w:rsidP="00960CAD">
      <w:pPr>
        <w:pStyle w:val="Textonotapie"/>
        <w:jc w:val="both"/>
        <w:rPr>
          <w:rFonts w:ascii="Trebuchet MS" w:hAnsi="Trebuchet MS"/>
          <w:bCs/>
          <w:sz w:val="18"/>
          <w:szCs w:val="18"/>
          <w:lang w:val="en-US"/>
        </w:rPr>
      </w:pPr>
      <w:r w:rsidRPr="00DD37AA">
        <w:rPr>
          <w:rStyle w:val="Refdenotaalpie"/>
          <w:rFonts w:ascii="Trebuchet MS" w:eastAsia="Calibri" w:hAnsi="Trebuchet MS"/>
          <w:sz w:val="18"/>
          <w:szCs w:val="18"/>
        </w:rPr>
        <w:footnoteRef/>
      </w:r>
      <w:r w:rsidRPr="00DD37AA">
        <w:rPr>
          <w:rFonts w:ascii="Trebuchet MS" w:hAnsi="Trebuchet MS"/>
          <w:sz w:val="18"/>
          <w:szCs w:val="18"/>
          <w:lang w:val="en-US"/>
        </w:rPr>
        <w:t xml:space="preserve"> </w:t>
      </w:r>
      <w:proofErr w:type="gramStart"/>
      <w:r w:rsidRPr="00DD37AA">
        <w:rPr>
          <w:rFonts w:ascii="Trebuchet MS" w:hAnsi="Trebuchet MS"/>
          <w:sz w:val="18"/>
          <w:szCs w:val="18"/>
          <w:lang w:val="en-US"/>
        </w:rPr>
        <w:t>The White House.</w:t>
      </w:r>
      <w:proofErr w:type="gramEnd"/>
      <w:r w:rsidRPr="00DD37AA">
        <w:rPr>
          <w:rFonts w:ascii="Trebuchet MS" w:hAnsi="Trebuchet MS"/>
          <w:sz w:val="18"/>
          <w:szCs w:val="18"/>
          <w:lang w:val="en-US"/>
        </w:rPr>
        <w:t xml:space="preserve"> 2017. “</w:t>
      </w:r>
      <w:r w:rsidRPr="00DD37AA">
        <w:rPr>
          <w:rFonts w:ascii="Trebuchet MS" w:hAnsi="Trebuchet MS"/>
          <w:bCs/>
          <w:sz w:val="18"/>
          <w:szCs w:val="18"/>
          <w:lang w:val="en-US"/>
        </w:rPr>
        <w:t>Presidential Memorandum Regarding Construction of the Dakota Access Pipeline</w:t>
      </w:r>
      <w:r w:rsidRPr="00DD37AA">
        <w:rPr>
          <w:rFonts w:ascii="Trebuchet MS" w:hAnsi="Trebuchet MS"/>
          <w:sz w:val="18"/>
          <w:szCs w:val="18"/>
          <w:lang w:val="en-US"/>
        </w:rPr>
        <w:t xml:space="preserve">”. </w:t>
      </w:r>
      <w:r w:rsidRPr="00DD37AA">
        <w:rPr>
          <w:rFonts w:ascii="Trebuchet MS" w:hAnsi="Trebuchet MS"/>
          <w:sz w:val="18"/>
          <w:szCs w:val="18"/>
        </w:rPr>
        <w:t xml:space="preserve">Publicado en el Portal de la Casa Blanca el </w:t>
      </w:r>
      <w:r>
        <w:rPr>
          <w:rFonts w:ascii="Trebuchet MS" w:hAnsi="Trebuchet MS"/>
          <w:sz w:val="18"/>
          <w:szCs w:val="18"/>
        </w:rPr>
        <w:t>21 de enero de 2017</w:t>
      </w:r>
      <w:r w:rsidRPr="00CF16AA">
        <w:rPr>
          <w:rFonts w:ascii="Trebuchet MS" w:hAnsi="Trebuchet MS"/>
          <w:sz w:val="18"/>
          <w:szCs w:val="18"/>
        </w:rPr>
        <w:t xml:space="preserve">. </w:t>
      </w:r>
      <w:r w:rsidRPr="00CF16AA">
        <w:rPr>
          <w:rFonts w:ascii="Trebuchet MS" w:hAnsi="Trebuchet MS"/>
          <w:bCs/>
          <w:sz w:val="18"/>
          <w:szCs w:val="18"/>
        </w:rPr>
        <w:t xml:space="preserve"> </w:t>
      </w:r>
      <w:r w:rsidRPr="00DD37AA">
        <w:rPr>
          <w:rFonts w:ascii="Trebuchet MS" w:hAnsi="Trebuchet MS"/>
          <w:bCs/>
          <w:sz w:val="18"/>
          <w:szCs w:val="18"/>
          <w:lang w:val="en-US"/>
        </w:rPr>
        <w:t>Office of the Press Secretary</w:t>
      </w:r>
      <w:r>
        <w:rPr>
          <w:rFonts w:ascii="Trebuchet MS" w:hAnsi="Trebuchet MS"/>
          <w:bCs/>
          <w:sz w:val="18"/>
          <w:szCs w:val="18"/>
          <w:lang w:val="en-US"/>
        </w:rPr>
        <w:t xml:space="preserve">, </w:t>
      </w:r>
      <w:r w:rsidRPr="00DD37AA">
        <w:rPr>
          <w:rFonts w:ascii="Trebuchet MS" w:hAnsi="Trebuchet MS"/>
          <w:bCs/>
          <w:sz w:val="18"/>
          <w:szCs w:val="18"/>
          <w:lang w:val="en-US"/>
        </w:rPr>
        <w:t>For Immediate Release</w:t>
      </w:r>
      <w:r>
        <w:rPr>
          <w:rFonts w:ascii="Trebuchet MS" w:hAnsi="Trebuchet MS"/>
          <w:bCs/>
          <w:sz w:val="18"/>
          <w:szCs w:val="18"/>
          <w:lang w:val="en-US"/>
        </w:rPr>
        <w:t xml:space="preserve">, </w:t>
      </w:r>
      <w:r w:rsidRPr="00DD37AA">
        <w:rPr>
          <w:rFonts w:ascii="Trebuchet MS" w:hAnsi="Trebuchet MS"/>
          <w:bCs/>
          <w:sz w:val="18"/>
          <w:szCs w:val="18"/>
          <w:lang w:val="en-US"/>
        </w:rPr>
        <w:t>January 24, 2017</w:t>
      </w:r>
      <w:r>
        <w:rPr>
          <w:rFonts w:ascii="Trebuchet MS" w:hAnsi="Trebuchet MS"/>
          <w:bCs/>
          <w:sz w:val="18"/>
          <w:szCs w:val="18"/>
          <w:lang w:val="en-US"/>
        </w:rPr>
        <w:t xml:space="preserve">. </w:t>
      </w:r>
      <w:proofErr w:type="gramStart"/>
      <w:r w:rsidRPr="00F201E9">
        <w:rPr>
          <w:rFonts w:ascii="Trebuchet MS" w:hAnsi="Trebuchet MS"/>
          <w:sz w:val="18"/>
          <w:szCs w:val="18"/>
          <w:lang w:val="es-MX"/>
        </w:rPr>
        <w:t>Consulta</w:t>
      </w:r>
      <w:r w:rsidRPr="00CF16AA">
        <w:rPr>
          <w:rFonts w:ascii="Trebuchet MS" w:hAnsi="Trebuchet MS"/>
          <w:sz w:val="18"/>
          <w:szCs w:val="18"/>
          <w:lang w:val="en-US"/>
        </w:rPr>
        <w:t xml:space="preserve"> </w:t>
      </w:r>
      <w:r w:rsidRPr="00F201E9">
        <w:rPr>
          <w:rFonts w:ascii="Trebuchet MS" w:hAnsi="Trebuchet MS"/>
          <w:sz w:val="18"/>
          <w:szCs w:val="18"/>
          <w:lang w:val="es-MX"/>
        </w:rPr>
        <w:t>electrónica</w:t>
      </w:r>
      <w:r w:rsidRPr="00CF16AA">
        <w:rPr>
          <w:rFonts w:ascii="Trebuchet MS" w:hAnsi="Trebuchet MS"/>
          <w:sz w:val="18"/>
          <w:szCs w:val="18"/>
          <w:lang w:val="en-US"/>
        </w:rPr>
        <w:t xml:space="preserve">, </w:t>
      </w:r>
      <w:r w:rsidR="00134C1D" w:rsidRPr="00F201E9">
        <w:rPr>
          <w:rFonts w:ascii="Trebuchet MS" w:hAnsi="Trebuchet MS"/>
          <w:sz w:val="18"/>
          <w:szCs w:val="18"/>
          <w:lang w:val="es-MX"/>
        </w:rPr>
        <w:t>abril</w:t>
      </w:r>
      <w:r w:rsidRPr="00CF16AA">
        <w:rPr>
          <w:rFonts w:ascii="Trebuchet MS" w:hAnsi="Trebuchet MS"/>
          <w:sz w:val="18"/>
          <w:szCs w:val="18"/>
          <w:lang w:val="en-US"/>
        </w:rPr>
        <w:t xml:space="preserve"> 2017.</w:t>
      </w:r>
      <w:proofErr w:type="gramEnd"/>
    </w:p>
  </w:footnote>
  <w:footnote w:id="3">
    <w:p w:rsidR="002B6B32" w:rsidRPr="002B6B32" w:rsidRDefault="002B6B32" w:rsidP="002B6B32">
      <w:pPr>
        <w:pStyle w:val="Textonotapie"/>
        <w:jc w:val="both"/>
        <w:rPr>
          <w:rFonts w:ascii="Trebuchet MS" w:hAnsi="Trebuchet MS"/>
          <w:bCs/>
          <w:sz w:val="18"/>
          <w:szCs w:val="18"/>
          <w:lang w:val="en-US"/>
        </w:rPr>
      </w:pPr>
      <w:r w:rsidRPr="002B6B32">
        <w:rPr>
          <w:rStyle w:val="Refdenotaalpie"/>
          <w:rFonts w:ascii="Trebuchet MS" w:hAnsi="Trebuchet MS"/>
          <w:sz w:val="18"/>
          <w:szCs w:val="18"/>
        </w:rPr>
        <w:footnoteRef/>
      </w:r>
      <w:r w:rsidRPr="002B6B32">
        <w:rPr>
          <w:rFonts w:ascii="Trebuchet MS" w:hAnsi="Trebuchet MS"/>
          <w:sz w:val="18"/>
          <w:szCs w:val="18"/>
        </w:rPr>
        <w:t xml:space="preserve"> </w:t>
      </w:r>
      <w:proofErr w:type="spellStart"/>
      <w:r w:rsidRPr="002B6B32">
        <w:rPr>
          <w:rFonts w:ascii="Trebuchet MS" w:hAnsi="Trebuchet MS"/>
          <w:sz w:val="18"/>
          <w:szCs w:val="18"/>
        </w:rPr>
        <w:t>The</w:t>
      </w:r>
      <w:proofErr w:type="spellEnd"/>
      <w:r w:rsidRPr="002B6B32">
        <w:rPr>
          <w:rFonts w:ascii="Trebuchet MS" w:hAnsi="Trebuchet MS"/>
          <w:sz w:val="18"/>
          <w:szCs w:val="18"/>
        </w:rPr>
        <w:t xml:space="preserve"> White </w:t>
      </w:r>
      <w:proofErr w:type="spellStart"/>
      <w:r w:rsidRPr="002B6B32">
        <w:rPr>
          <w:rFonts w:ascii="Trebuchet MS" w:hAnsi="Trebuchet MS"/>
          <w:sz w:val="18"/>
          <w:szCs w:val="18"/>
        </w:rPr>
        <w:t>House</w:t>
      </w:r>
      <w:proofErr w:type="spellEnd"/>
      <w:r w:rsidRPr="002B6B32">
        <w:rPr>
          <w:rFonts w:ascii="Trebuchet MS" w:hAnsi="Trebuchet MS"/>
          <w:sz w:val="18"/>
          <w:szCs w:val="18"/>
          <w:lang w:val="en-US"/>
        </w:rPr>
        <w:t xml:space="preserve">. 2017. </w:t>
      </w:r>
      <w:r>
        <w:rPr>
          <w:rFonts w:ascii="Trebuchet MS" w:hAnsi="Trebuchet MS"/>
          <w:sz w:val="18"/>
          <w:szCs w:val="18"/>
          <w:lang w:val="en-US"/>
        </w:rPr>
        <w:t>“</w:t>
      </w:r>
      <w:proofErr w:type="spellStart"/>
      <w:r w:rsidRPr="002B6B32">
        <w:rPr>
          <w:rFonts w:ascii="Trebuchet MS" w:hAnsi="Trebuchet MS"/>
          <w:sz w:val="18"/>
          <w:szCs w:val="18"/>
        </w:rPr>
        <w:t>Presidential</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Executive</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Order</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on</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Promoting</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Energy</w:t>
      </w:r>
      <w:proofErr w:type="spellEnd"/>
      <w:r w:rsidRPr="002B6B32">
        <w:rPr>
          <w:rFonts w:ascii="Trebuchet MS" w:hAnsi="Trebuchet MS"/>
          <w:sz w:val="18"/>
          <w:szCs w:val="18"/>
        </w:rPr>
        <w:t xml:space="preserve"> Independence and </w:t>
      </w:r>
      <w:proofErr w:type="spellStart"/>
      <w:r w:rsidRPr="002B6B32">
        <w:rPr>
          <w:rFonts w:ascii="Trebuchet MS" w:hAnsi="Trebuchet MS"/>
          <w:sz w:val="18"/>
          <w:szCs w:val="18"/>
        </w:rPr>
        <w:t>Economic</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Growth</w:t>
      </w:r>
      <w:proofErr w:type="spellEnd"/>
      <w:r w:rsidRPr="002B6B32">
        <w:rPr>
          <w:rFonts w:ascii="Trebuchet MS" w:hAnsi="Trebuchet MS"/>
          <w:sz w:val="18"/>
          <w:szCs w:val="18"/>
          <w:lang w:val="en-US"/>
        </w:rPr>
        <w:t xml:space="preserve">”. </w:t>
      </w:r>
      <w:r>
        <w:rPr>
          <w:rFonts w:ascii="Trebuchet MS" w:hAnsi="Trebuchet MS"/>
          <w:sz w:val="18"/>
          <w:szCs w:val="18"/>
        </w:rPr>
        <w:t xml:space="preserve">Office of </w:t>
      </w:r>
      <w:proofErr w:type="spellStart"/>
      <w:r>
        <w:rPr>
          <w:rFonts w:ascii="Trebuchet MS" w:hAnsi="Trebuchet MS"/>
          <w:sz w:val="18"/>
          <w:szCs w:val="18"/>
        </w:rPr>
        <w:t>the</w:t>
      </w:r>
      <w:proofErr w:type="spellEnd"/>
      <w:r>
        <w:rPr>
          <w:rFonts w:ascii="Trebuchet MS" w:hAnsi="Trebuchet MS"/>
          <w:sz w:val="18"/>
          <w:szCs w:val="18"/>
        </w:rPr>
        <w:t xml:space="preserve"> </w:t>
      </w:r>
      <w:proofErr w:type="spellStart"/>
      <w:r>
        <w:rPr>
          <w:rFonts w:ascii="Trebuchet MS" w:hAnsi="Trebuchet MS"/>
          <w:sz w:val="18"/>
          <w:szCs w:val="18"/>
        </w:rPr>
        <w:t>Press</w:t>
      </w:r>
      <w:proofErr w:type="spellEnd"/>
      <w:r>
        <w:rPr>
          <w:rFonts w:ascii="Trebuchet MS" w:hAnsi="Trebuchet MS"/>
          <w:sz w:val="18"/>
          <w:szCs w:val="18"/>
        </w:rPr>
        <w:t xml:space="preserve"> </w:t>
      </w:r>
      <w:proofErr w:type="spellStart"/>
      <w:r>
        <w:rPr>
          <w:rFonts w:ascii="Trebuchet MS" w:hAnsi="Trebuchet MS"/>
          <w:sz w:val="18"/>
          <w:szCs w:val="18"/>
        </w:rPr>
        <w:t>Secretary</w:t>
      </w:r>
      <w:proofErr w:type="spellEnd"/>
      <w:r w:rsidRPr="002B6B32">
        <w:rPr>
          <w:rFonts w:ascii="Trebuchet MS" w:hAnsi="Trebuchet MS"/>
          <w:sz w:val="18"/>
          <w:szCs w:val="18"/>
          <w:lang w:val="en-US"/>
        </w:rPr>
        <w:t xml:space="preserve">. </w:t>
      </w:r>
      <w:proofErr w:type="spellStart"/>
      <w:r w:rsidRPr="002B6B32">
        <w:rPr>
          <w:rFonts w:ascii="Trebuchet MS" w:hAnsi="Trebuchet MS"/>
          <w:sz w:val="18"/>
          <w:szCs w:val="18"/>
        </w:rPr>
        <w:t>For</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Immediate</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Release</w:t>
      </w:r>
      <w:proofErr w:type="spellEnd"/>
      <w:r w:rsidRPr="002B6B32">
        <w:rPr>
          <w:rFonts w:ascii="Trebuchet MS" w:hAnsi="Trebuchet MS"/>
          <w:sz w:val="18"/>
          <w:szCs w:val="18"/>
        </w:rPr>
        <w:t xml:space="preserve">, </w:t>
      </w:r>
      <w:proofErr w:type="spellStart"/>
      <w:r w:rsidRPr="002B6B32">
        <w:rPr>
          <w:rFonts w:ascii="Trebuchet MS" w:hAnsi="Trebuchet MS"/>
          <w:sz w:val="18"/>
          <w:szCs w:val="18"/>
        </w:rPr>
        <w:t>March</w:t>
      </w:r>
      <w:proofErr w:type="spellEnd"/>
      <w:r w:rsidRPr="002B6B32">
        <w:rPr>
          <w:rFonts w:ascii="Trebuchet MS" w:hAnsi="Trebuchet MS"/>
          <w:sz w:val="18"/>
          <w:szCs w:val="18"/>
        </w:rPr>
        <w:t xml:space="preserve"> 28, 2017</w:t>
      </w:r>
      <w:r w:rsidRPr="002B6B32">
        <w:rPr>
          <w:rFonts w:ascii="Trebuchet MS" w:hAnsi="Trebuchet MS"/>
          <w:sz w:val="18"/>
          <w:szCs w:val="18"/>
          <w:lang w:val="en-US"/>
        </w:rPr>
        <w:t xml:space="preserve">. </w:t>
      </w:r>
      <w:r w:rsidRPr="00F201E9">
        <w:rPr>
          <w:rFonts w:ascii="Trebuchet MS" w:hAnsi="Trebuchet MS"/>
          <w:sz w:val="18"/>
          <w:szCs w:val="18"/>
          <w:lang w:val="es-MX"/>
        </w:rPr>
        <w:t>Consulta</w:t>
      </w:r>
      <w:r w:rsidRPr="00CF16AA">
        <w:rPr>
          <w:rFonts w:ascii="Trebuchet MS" w:hAnsi="Trebuchet MS"/>
          <w:sz w:val="18"/>
          <w:szCs w:val="18"/>
          <w:lang w:val="en-US"/>
        </w:rPr>
        <w:t xml:space="preserve"> </w:t>
      </w:r>
      <w:r w:rsidRPr="00F201E9">
        <w:rPr>
          <w:rFonts w:ascii="Trebuchet MS" w:hAnsi="Trebuchet MS"/>
          <w:sz w:val="18"/>
          <w:szCs w:val="18"/>
          <w:lang w:val="es-MX"/>
        </w:rPr>
        <w:t>electrónica</w:t>
      </w:r>
      <w:r w:rsidRPr="00CF16AA">
        <w:rPr>
          <w:rFonts w:ascii="Trebuchet MS" w:hAnsi="Trebuchet MS"/>
          <w:sz w:val="18"/>
          <w:szCs w:val="18"/>
          <w:lang w:val="en-US"/>
        </w:rPr>
        <w:t xml:space="preserve">, </w:t>
      </w:r>
      <w:r w:rsidRPr="00F201E9">
        <w:rPr>
          <w:rFonts w:ascii="Trebuchet MS" w:hAnsi="Trebuchet MS"/>
          <w:sz w:val="18"/>
          <w:szCs w:val="18"/>
          <w:lang w:val="es-MX"/>
        </w:rPr>
        <w:t>abril</w:t>
      </w:r>
      <w:r w:rsidRPr="00CF16AA">
        <w:rPr>
          <w:rFonts w:ascii="Trebuchet MS" w:hAnsi="Trebuchet MS"/>
          <w:sz w:val="18"/>
          <w:szCs w:val="18"/>
          <w:lang w:val="en-US"/>
        </w:rPr>
        <w:t xml:space="preserve"> 2017.</w:t>
      </w:r>
    </w:p>
  </w:footnote>
  <w:footnote w:id="4">
    <w:p w:rsidR="00134C1D" w:rsidRPr="00134C1D" w:rsidRDefault="00134C1D" w:rsidP="00134C1D">
      <w:pPr>
        <w:pStyle w:val="Textonotapie"/>
        <w:rPr>
          <w:rFonts w:ascii="Trebuchet MS" w:hAnsi="Trebuchet MS"/>
          <w:sz w:val="18"/>
          <w:szCs w:val="18"/>
          <w:lang w:val="es-ES"/>
        </w:rPr>
      </w:pPr>
      <w:r w:rsidRPr="00134C1D">
        <w:rPr>
          <w:rStyle w:val="Refdenotaalpie"/>
          <w:rFonts w:ascii="Trebuchet MS" w:hAnsi="Trebuchet MS"/>
          <w:sz w:val="18"/>
          <w:szCs w:val="18"/>
        </w:rPr>
        <w:footnoteRef/>
      </w:r>
      <w:r w:rsidRPr="00134C1D">
        <w:rPr>
          <w:rFonts w:ascii="Trebuchet MS" w:hAnsi="Trebuchet MS"/>
          <w:sz w:val="18"/>
          <w:szCs w:val="18"/>
        </w:rPr>
        <w:t xml:space="preserve"> </w:t>
      </w:r>
      <w:proofErr w:type="gramStart"/>
      <w:r w:rsidRPr="00134C1D">
        <w:rPr>
          <w:rFonts w:ascii="Trebuchet MS" w:hAnsi="Trebuchet MS"/>
          <w:sz w:val="18"/>
          <w:szCs w:val="18"/>
          <w:lang w:val="en-US"/>
        </w:rPr>
        <w:t>The New York Times.</w:t>
      </w:r>
      <w:proofErr w:type="gramEnd"/>
      <w:r w:rsidRPr="00134C1D">
        <w:rPr>
          <w:rFonts w:ascii="Trebuchet MS" w:hAnsi="Trebuchet MS"/>
          <w:sz w:val="18"/>
          <w:szCs w:val="18"/>
          <w:lang w:val="en-US"/>
        </w:rPr>
        <w:t xml:space="preserve"> 2017. </w:t>
      </w:r>
      <w:r w:rsidRPr="002B6B32">
        <w:rPr>
          <w:rFonts w:ascii="Trebuchet MS" w:hAnsi="Trebuchet MS"/>
          <w:sz w:val="18"/>
          <w:szCs w:val="18"/>
          <w:lang w:val="en-US"/>
        </w:rPr>
        <w:t>“</w:t>
      </w:r>
      <w:r w:rsidRPr="002B6B32">
        <w:rPr>
          <w:rFonts w:ascii="Trebuchet MS" w:hAnsi="Trebuchet MS"/>
          <w:sz w:val="18"/>
          <w:szCs w:val="18"/>
          <w:lang w:val="en-US"/>
        </w:rPr>
        <w:t xml:space="preserve">El </w:t>
      </w:r>
      <w:proofErr w:type="spellStart"/>
      <w:r w:rsidRPr="002B6B32">
        <w:rPr>
          <w:rFonts w:ascii="Trebuchet MS" w:hAnsi="Trebuchet MS"/>
          <w:sz w:val="18"/>
          <w:szCs w:val="18"/>
          <w:lang w:val="en-US"/>
        </w:rPr>
        <w:t>presidente</w:t>
      </w:r>
      <w:proofErr w:type="spellEnd"/>
      <w:r w:rsidRPr="002B6B32">
        <w:rPr>
          <w:rFonts w:ascii="Trebuchet MS" w:hAnsi="Trebuchet MS"/>
          <w:sz w:val="18"/>
          <w:szCs w:val="18"/>
          <w:lang w:val="en-US"/>
        </w:rPr>
        <w:t xml:space="preserve"> Trump pone </w:t>
      </w:r>
      <w:proofErr w:type="spellStart"/>
      <w:r w:rsidRPr="002B6B32">
        <w:rPr>
          <w:rFonts w:ascii="Trebuchet MS" w:hAnsi="Trebuchet MS"/>
          <w:sz w:val="18"/>
          <w:szCs w:val="18"/>
          <w:lang w:val="en-US"/>
        </w:rPr>
        <w:t>en</w:t>
      </w:r>
      <w:proofErr w:type="spellEnd"/>
      <w:r w:rsidRPr="002B6B32">
        <w:rPr>
          <w:rFonts w:ascii="Trebuchet MS" w:hAnsi="Trebuchet MS"/>
          <w:sz w:val="18"/>
          <w:szCs w:val="18"/>
          <w:lang w:val="en-US"/>
        </w:rPr>
        <w:t xml:space="preserve"> </w:t>
      </w:r>
      <w:proofErr w:type="spellStart"/>
      <w:r w:rsidRPr="002B6B32">
        <w:rPr>
          <w:rFonts w:ascii="Trebuchet MS" w:hAnsi="Trebuchet MS"/>
          <w:sz w:val="18"/>
          <w:szCs w:val="18"/>
          <w:lang w:val="en-US"/>
        </w:rPr>
        <w:t>riesgo</w:t>
      </w:r>
      <w:proofErr w:type="spellEnd"/>
      <w:r w:rsidRPr="002B6B32">
        <w:rPr>
          <w:rFonts w:ascii="Trebuchet MS" w:hAnsi="Trebuchet MS"/>
          <w:sz w:val="18"/>
          <w:szCs w:val="18"/>
          <w:lang w:val="en-US"/>
        </w:rPr>
        <w:t xml:space="preserve"> al </w:t>
      </w:r>
      <w:proofErr w:type="spellStart"/>
      <w:r w:rsidRPr="002B6B32">
        <w:rPr>
          <w:rFonts w:ascii="Trebuchet MS" w:hAnsi="Trebuchet MS"/>
          <w:sz w:val="18"/>
          <w:szCs w:val="18"/>
          <w:lang w:val="en-US"/>
        </w:rPr>
        <w:t>planeta</w:t>
      </w:r>
      <w:proofErr w:type="spellEnd"/>
      <w:r w:rsidRPr="002B6B32">
        <w:rPr>
          <w:rFonts w:ascii="Trebuchet MS" w:hAnsi="Trebuchet MS"/>
          <w:sz w:val="18"/>
          <w:szCs w:val="18"/>
          <w:lang w:val="en-US"/>
        </w:rPr>
        <w:t xml:space="preserve">”. </w:t>
      </w:r>
      <w:r w:rsidRPr="00DD37AA">
        <w:rPr>
          <w:rFonts w:ascii="Trebuchet MS" w:hAnsi="Trebuchet MS"/>
          <w:sz w:val="18"/>
          <w:szCs w:val="18"/>
        </w:rPr>
        <w:t>Publicado en el Portal de</w:t>
      </w:r>
      <w:r w:rsidRPr="002B6B32">
        <w:rPr>
          <w:rFonts w:ascii="Trebuchet MS" w:hAnsi="Trebuchet MS"/>
          <w:sz w:val="18"/>
          <w:szCs w:val="18"/>
          <w:lang w:val="en-US"/>
        </w:rPr>
        <w:t xml:space="preserve">l </w:t>
      </w:r>
      <w:proofErr w:type="spellStart"/>
      <w:r w:rsidRPr="002B6B32">
        <w:rPr>
          <w:rFonts w:ascii="Trebuchet MS" w:hAnsi="Trebuchet MS"/>
          <w:sz w:val="18"/>
          <w:szCs w:val="18"/>
          <w:lang w:val="en-US"/>
        </w:rPr>
        <w:t>Periódico</w:t>
      </w:r>
      <w:proofErr w:type="spellEnd"/>
      <w:r w:rsidRPr="002B6B32">
        <w:rPr>
          <w:rFonts w:ascii="Trebuchet MS" w:hAnsi="Trebuchet MS"/>
          <w:sz w:val="18"/>
          <w:szCs w:val="18"/>
          <w:lang w:val="en-US"/>
        </w:rPr>
        <w:t xml:space="preserve"> The New </w:t>
      </w:r>
      <w:proofErr w:type="spellStart"/>
      <w:r w:rsidRPr="002B6B32">
        <w:rPr>
          <w:rFonts w:ascii="Trebuchet MS" w:hAnsi="Trebuchet MS"/>
          <w:sz w:val="18"/>
          <w:szCs w:val="18"/>
          <w:lang w:val="en-US"/>
        </w:rPr>
        <w:t>Yor</w:t>
      </w:r>
      <w:proofErr w:type="spellEnd"/>
      <w:r>
        <w:rPr>
          <w:rFonts w:ascii="Trebuchet MS" w:hAnsi="Trebuchet MS"/>
          <w:sz w:val="18"/>
          <w:szCs w:val="18"/>
          <w:lang w:val="es-MX"/>
        </w:rPr>
        <w:t>k Times el 30 de marzo de 2017</w:t>
      </w:r>
      <w:r>
        <w:rPr>
          <w:rFonts w:ascii="Trebuchet MS" w:hAnsi="Trebuchet MS"/>
          <w:sz w:val="18"/>
          <w:szCs w:val="18"/>
        </w:rPr>
        <w:t>.</w:t>
      </w:r>
      <w:r>
        <w:rPr>
          <w:rFonts w:ascii="Trebuchet MS" w:hAnsi="Trebuchet MS"/>
          <w:sz w:val="18"/>
          <w:szCs w:val="18"/>
          <w:lang w:val="es-MX"/>
        </w:rPr>
        <w:t xml:space="preserve"> Consulta electrónica, abril 2017. </w:t>
      </w:r>
      <w:r w:rsidRPr="00134C1D">
        <w:rPr>
          <w:rFonts w:ascii="Trebuchet MS" w:hAnsi="Trebuchet MS"/>
          <w:sz w:val="18"/>
          <w:szCs w:val="18"/>
          <w:lang w:val="es-ES"/>
        </w:rPr>
        <w:t>https://www.nytimes.com/es/2017/03/30/el-presidente-trump-pone-en-riesgo-al-planeta/?action=click&amp;contentCollection=Opinion&amp;module=Translations&amp;region=Header&amp;version=es-LA&amp;ref=en-US&amp;pgtype=article</w:t>
      </w:r>
    </w:p>
  </w:footnote>
  <w:footnote w:id="5">
    <w:p w:rsidR="00E0412C" w:rsidRPr="00D80C7D" w:rsidRDefault="00E0412C" w:rsidP="00960CAD">
      <w:pPr>
        <w:pStyle w:val="Textonotapie"/>
        <w:jc w:val="both"/>
        <w:rPr>
          <w:rFonts w:ascii="Trebuchet MS" w:hAnsi="Trebuchet MS"/>
          <w:sz w:val="18"/>
          <w:szCs w:val="18"/>
        </w:rPr>
      </w:pPr>
      <w:r w:rsidRPr="00D80C7D">
        <w:rPr>
          <w:rStyle w:val="Refdenotaalpie"/>
          <w:rFonts w:ascii="Trebuchet MS" w:eastAsia="Calibri" w:hAnsi="Trebuchet MS"/>
          <w:sz w:val="18"/>
          <w:szCs w:val="18"/>
        </w:rPr>
        <w:footnoteRef/>
      </w:r>
      <w:r w:rsidRPr="00960CAD">
        <w:rPr>
          <w:rFonts w:ascii="Trebuchet MS" w:hAnsi="Trebuchet MS"/>
          <w:sz w:val="18"/>
          <w:szCs w:val="18"/>
        </w:rPr>
        <w:t xml:space="preserve"> </w:t>
      </w:r>
      <w:r w:rsidRPr="00960CAD">
        <w:rPr>
          <w:rFonts w:ascii="Trebuchet MS" w:hAnsi="Trebuchet MS"/>
          <w:sz w:val="18"/>
          <w:szCs w:val="18"/>
        </w:rPr>
        <w:t xml:space="preserve">Foro Económico Mundial. </w:t>
      </w:r>
      <w:r w:rsidRPr="004954C8">
        <w:rPr>
          <w:rFonts w:ascii="Trebuchet MS" w:hAnsi="Trebuchet MS"/>
          <w:sz w:val="18"/>
          <w:szCs w:val="18"/>
        </w:rPr>
        <w:t xml:space="preserve">2016. </w:t>
      </w:r>
      <w:r w:rsidRPr="00CB0DE8">
        <w:rPr>
          <w:rFonts w:ascii="Trebuchet MS" w:hAnsi="Trebuchet MS"/>
          <w:sz w:val="18"/>
          <w:szCs w:val="18"/>
        </w:rPr>
        <w:t>“</w:t>
      </w:r>
      <w:proofErr w:type="spellStart"/>
      <w:r w:rsidRPr="00CB0DE8">
        <w:rPr>
          <w:rFonts w:ascii="Trebuchet MS" w:hAnsi="Trebuchet MS"/>
          <w:sz w:val="18"/>
          <w:szCs w:val="18"/>
        </w:rPr>
        <w:t>The</w:t>
      </w:r>
      <w:proofErr w:type="spellEnd"/>
      <w:r w:rsidRPr="00CB0DE8">
        <w:rPr>
          <w:rFonts w:ascii="Trebuchet MS" w:hAnsi="Trebuchet MS"/>
          <w:sz w:val="18"/>
          <w:szCs w:val="18"/>
        </w:rPr>
        <w:t xml:space="preserve"> Global </w:t>
      </w:r>
      <w:proofErr w:type="spellStart"/>
      <w:r w:rsidRPr="00CB0DE8">
        <w:rPr>
          <w:rFonts w:ascii="Trebuchet MS" w:hAnsi="Trebuchet MS"/>
          <w:sz w:val="18"/>
          <w:szCs w:val="18"/>
        </w:rPr>
        <w:t>Risks</w:t>
      </w:r>
      <w:proofErr w:type="spellEnd"/>
      <w:r w:rsidRPr="00CB0DE8">
        <w:rPr>
          <w:rFonts w:ascii="Trebuchet MS" w:hAnsi="Trebuchet MS"/>
          <w:sz w:val="18"/>
          <w:szCs w:val="18"/>
        </w:rPr>
        <w:t xml:space="preserve"> </w:t>
      </w:r>
      <w:proofErr w:type="spellStart"/>
      <w:r w:rsidRPr="00CB0DE8">
        <w:rPr>
          <w:rFonts w:ascii="Trebuchet MS" w:hAnsi="Trebuchet MS"/>
          <w:sz w:val="18"/>
          <w:szCs w:val="18"/>
        </w:rPr>
        <w:t>Report</w:t>
      </w:r>
      <w:proofErr w:type="spellEnd"/>
      <w:r w:rsidRPr="00CB0DE8">
        <w:rPr>
          <w:rFonts w:ascii="Trebuchet MS" w:hAnsi="Trebuchet MS"/>
          <w:sz w:val="18"/>
          <w:szCs w:val="18"/>
        </w:rPr>
        <w:t xml:space="preserve"> 2016”. </w:t>
      </w:r>
      <w:proofErr w:type="spellStart"/>
      <w:r w:rsidRPr="00134C1D">
        <w:rPr>
          <w:rFonts w:ascii="Trebuchet MS" w:hAnsi="Trebuchet MS"/>
          <w:sz w:val="18"/>
          <w:szCs w:val="18"/>
          <w:lang w:val="en-US"/>
        </w:rPr>
        <w:t>Publicado</w:t>
      </w:r>
      <w:proofErr w:type="spellEnd"/>
      <w:r w:rsidRPr="00CB0DE8">
        <w:rPr>
          <w:rFonts w:ascii="Trebuchet MS" w:hAnsi="Trebuchet MS"/>
          <w:sz w:val="18"/>
          <w:szCs w:val="18"/>
        </w:rPr>
        <w:t xml:space="preserve"> </w:t>
      </w:r>
      <w:proofErr w:type="spellStart"/>
      <w:r w:rsidRPr="00134C1D">
        <w:rPr>
          <w:rFonts w:ascii="Trebuchet MS" w:hAnsi="Trebuchet MS"/>
          <w:sz w:val="18"/>
          <w:szCs w:val="18"/>
          <w:lang w:val="en-US"/>
        </w:rPr>
        <w:t>por</w:t>
      </w:r>
      <w:proofErr w:type="spellEnd"/>
      <w:r w:rsidRPr="00CB0DE8">
        <w:rPr>
          <w:rFonts w:ascii="Trebuchet MS" w:hAnsi="Trebuchet MS"/>
          <w:sz w:val="18"/>
          <w:szCs w:val="18"/>
        </w:rPr>
        <w:t xml:space="preserve"> el </w:t>
      </w:r>
      <w:proofErr w:type="spellStart"/>
      <w:r w:rsidRPr="00CB0DE8">
        <w:rPr>
          <w:rFonts w:ascii="Trebuchet MS" w:hAnsi="Trebuchet MS"/>
          <w:sz w:val="18"/>
          <w:szCs w:val="18"/>
        </w:rPr>
        <w:t>World</w:t>
      </w:r>
      <w:proofErr w:type="spellEnd"/>
      <w:r w:rsidRPr="00CB0DE8">
        <w:rPr>
          <w:rFonts w:ascii="Trebuchet MS" w:hAnsi="Trebuchet MS"/>
          <w:sz w:val="18"/>
          <w:szCs w:val="18"/>
        </w:rPr>
        <w:t xml:space="preserve"> </w:t>
      </w:r>
      <w:proofErr w:type="spellStart"/>
      <w:r w:rsidRPr="00CB0DE8">
        <w:rPr>
          <w:rFonts w:ascii="Trebuchet MS" w:hAnsi="Trebuchet MS"/>
          <w:sz w:val="18"/>
          <w:szCs w:val="18"/>
        </w:rPr>
        <w:t>Economic</w:t>
      </w:r>
      <w:proofErr w:type="spellEnd"/>
      <w:r w:rsidRPr="00CB0DE8">
        <w:rPr>
          <w:rFonts w:ascii="Trebuchet MS" w:hAnsi="Trebuchet MS"/>
          <w:sz w:val="18"/>
          <w:szCs w:val="18"/>
        </w:rPr>
        <w:t xml:space="preserve"> </w:t>
      </w:r>
      <w:proofErr w:type="spellStart"/>
      <w:r w:rsidRPr="00CB0DE8">
        <w:rPr>
          <w:rFonts w:ascii="Trebuchet MS" w:hAnsi="Trebuchet MS"/>
          <w:sz w:val="18"/>
          <w:szCs w:val="18"/>
        </w:rPr>
        <w:t>Forum</w:t>
      </w:r>
      <w:proofErr w:type="spellEnd"/>
      <w:r w:rsidRPr="00CB0DE8">
        <w:rPr>
          <w:rFonts w:ascii="Trebuchet MS" w:hAnsi="Trebuchet MS"/>
          <w:sz w:val="18"/>
          <w:szCs w:val="18"/>
        </w:rPr>
        <w:t xml:space="preserve"> en </w:t>
      </w:r>
      <w:r w:rsidRPr="00960CAD">
        <w:rPr>
          <w:rFonts w:ascii="Trebuchet MS" w:hAnsi="Trebuchet MS"/>
          <w:sz w:val="18"/>
          <w:szCs w:val="18"/>
        </w:rPr>
        <w:t xml:space="preserve">el </w:t>
      </w:r>
      <w:proofErr w:type="gramStart"/>
      <w:r w:rsidRPr="00211410">
        <w:rPr>
          <w:rFonts w:ascii="Trebuchet MS" w:hAnsi="Trebuchet MS"/>
          <w:sz w:val="18"/>
          <w:szCs w:val="18"/>
          <w:lang w:val="es-MX"/>
        </w:rPr>
        <w:t>marco</w:t>
      </w:r>
      <w:proofErr w:type="gramEnd"/>
      <w:r w:rsidRPr="00960CAD">
        <w:rPr>
          <w:rFonts w:ascii="Trebuchet MS" w:hAnsi="Trebuchet MS"/>
          <w:sz w:val="18"/>
          <w:szCs w:val="18"/>
        </w:rPr>
        <w:t xml:space="preserve"> de </w:t>
      </w:r>
      <w:r w:rsidRPr="00960CAD">
        <w:rPr>
          <w:rFonts w:ascii="Trebuchet MS" w:hAnsi="Trebuchet MS"/>
          <w:i/>
          <w:sz w:val="18"/>
          <w:szCs w:val="18"/>
        </w:rPr>
        <w:t>The Global Competitiveness and Risks</w:t>
      </w:r>
      <w:r w:rsidRPr="00960CAD">
        <w:rPr>
          <w:rFonts w:ascii="Trebuchet MS" w:hAnsi="Trebuchet MS"/>
          <w:sz w:val="18"/>
          <w:szCs w:val="18"/>
        </w:rPr>
        <w:t xml:space="preserve">. </w:t>
      </w:r>
      <w:r w:rsidRPr="00D80C7D">
        <w:rPr>
          <w:rFonts w:ascii="Trebuchet MS" w:hAnsi="Trebuchet MS"/>
          <w:sz w:val="18"/>
          <w:szCs w:val="18"/>
        </w:rPr>
        <w:t>11</w:t>
      </w:r>
      <w:r>
        <w:rPr>
          <w:rFonts w:ascii="Trebuchet MS" w:hAnsi="Trebuchet MS"/>
          <w:sz w:val="18"/>
          <w:szCs w:val="18"/>
        </w:rPr>
        <w:t>ava Edición, Ginebra Suiza</w:t>
      </w:r>
      <w:r w:rsidRPr="00D80C7D">
        <w:rPr>
          <w:rFonts w:ascii="Trebuchet MS" w:hAnsi="Trebuchet MS"/>
          <w:sz w:val="18"/>
          <w:szCs w:val="18"/>
        </w:rPr>
        <w:t>.</w:t>
      </w:r>
      <w:r>
        <w:rPr>
          <w:rFonts w:ascii="Trebuchet MS" w:hAnsi="Trebuchet MS"/>
          <w:sz w:val="18"/>
          <w:szCs w:val="18"/>
        </w:rPr>
        <w:t xml:space="preserve"> Consulta electrónica, febrero 2017</w:t>
      </w:r>
      <w:r w:rsidRPr="00D80C7D">
        <w:rPr>
          <w:rFonts w:ascii="Trebuchet MS" w:hAnsi="Trebuchet MS"/>
          <w:sz w:val="18"/>
          <w:szCs w:val="18"/>
        </w:rPr>
        <w:t>.</w:t>
      </w:r>
      <w:r>
        <w:rPr>
          <w:rFonts w:ascii="Trebuchet MS" w:hAnsi="Trebuchet MS"/>
          <w:sz w:val="18"/>
          <w:szCs w:val="18"/>
        </w:rPr>
        <w:t xml:space="preserve"> </w:t>
      </w:r>
      <w:hyperlink r:id="rId2" w:history="1">
        <w:r w:rsidRPr="00AB479A">
          <w:rPr>
            <w:rStyle w:val="Hipervnculo"/>
            <w:rFonts w:ascii="Trebuchet MS" w:hAnsi="Trebuchet MS"/>
            <w:sz w:val="18"/>
            <w:szCs w:val="18"/>
          </w:rPr>
          <w:t>http://www3.weforum.org/docs/Media/TheGlobalRisksReport2016.pdf</w:t>
        </w:r>
      </w:hyperlink>
    </w:p>
  </w:footnote>
  <w:footnote w:id="6">
    <w:p w:rsidR="00E0412C" w:rsidRPr="00524534" w:rsidRDefault="00E0412C" w:rsidP="00960CAD">
      <w:pPr>
        <w:pStyle w:val="Textonotapie"/>
        <w:jc w:val="both"/>
        <w:rPr>
          <w:rFonts w:ascii="Trebuchet MS" w:hAnsi="Trebuchet MS"/>
          <w:sz w:val="18"/>
          <w:szCs w:val="18"/>
        </w:rPr>
      </w:pPr>
      <w:r w:rsidRPr="00524534">
        <w:rPr>
          <w:rStyle w:val="Refdenotaalpie"/>
          <w:rFonts w:ascii="Trebuchet MS" w:eastAsia="Calibri" w:hAnsi="Trebuchet MS"/>
          <w:sz w:val="18"/>
          <w:szCs w:val="18"/>
        </w:rPr>
        <w:footnoteRef/>
      </w:r>
      <w:r w:rsidRPr="00D80C7D">
        <w:rPr>
          <w:rFonts w:ascii="Trebuchet MS" w:hAnsi="Trebuchet MS"/>
          <w:sz w:val="18"/>
          <w:szCs w:val="18"/>
        </w:rPr>
        <w:t xml:space="preserve"> Fundación Javier Barros Sierra. </w:t>
      </w:r>
      <w:r w:rsidRPr="00524534">
        <w:rPr>
          <w:rFonts w:ascii="Trebuchet MS" w:hAnsi="Trebuchet MS"/>
          <w:sz w:val="18"/>
          <w:szCs w:val="18"/>
        </w:rPr>
        <w:t>1994. “Primer Congreso Mexicano sobre Prospectiva”, Ciudad de México, septiembre 26 y 27 de 1994 (</w:t>
      </w:r>
      <w:proofErr w:type="spellStart"/>
      <w:r w:rsidRPr="00524534">
        <w:rPr>
          <w:rFonts w:ascii="Trebuchet MS" w:hAnsi="Trebuchet MS"/>
          <w:sz w:val="18"/>
          <w:szCs w:val="18"/>
        </w:rPr>
        <w:t>mimeo</w:t>
      </w:r>
      <w:proofErr w:type="spellEnd"/>
      <w:r w:rsidRPr="00524534">
        <w:rPr>
          <w:rFonts w:ascii="Trebuchet MS" w:hAnsi="Trebuchet MS"/>
          <w:sz w:val="18"/>
          <w:szCs w:val="18"/>
        </w:rPr>
        <w:t>).</w:t>
      </w:r>
    </w:p>
  </w:footnote>
  <w:footnote w:id="7">
    <w:p w:rsidR="00E0412C" w:rsidRPr="0077068F" w:rsidRDefault="00E0412C" w:rsidP="00960CAD">
      <w:pPr>
        <w:pStyle w:val="Textonotapie"/>
        <w:jc w:val="both"/>
        <w:rPr>
          <w:rFonts w:ascii="Trebuchet MS" w:hAnsi="Trebuchet MS"/>
          <w:sz w:val="18"/>
          <w:szCs w:val="18"/>
        </w:rPr>
      </w:pPr>
      <w:r>
        <w:rPr>
          <w:rStyle w:val="Refdenotaalpie"/>
          <w:rFonts w:eastAsia="Calibri"/>
        </w:rPr>
        <w:footnoteRef/>
      </w:r>
      <w:r>
        <w:rPr>
          <w:rFonts w:ascii="Trebuchet MS" w:hAnsi="Trebuchet MS" w:cs="Helvetica"/>
          <w:sz w:val="18"/>
          <w:szCs w:val="18"/>
        </w:rPr>
        <w:t xml:space="preserve"> </w:t>
      </w:r>
      <w:proofErr w:type="spellStart"/>
      <w:r w:rsidRPr="0077068F">
        <w:rPr>
          <w:rFonts w:ascii="Trebuchet MS" w:hAnsi="Trebuchet MS" w:cs="Helvetica"/>
          <w:sz w:val="18"/>
          <w:szCs w:val="18"/>
        </w:rPr>
        <w:t>Jim</w:t>
      </w:r>
      <w:proofErr w:type="spellEnd"/>
      <w:r>
        <w:rPr>
          <w:rFonts w:ascii="Trebuchet MS" w:hAnsi="Trebuchet MS" w:cs="Helvetica"/>
          <w:sz w:val="18"/>
          <w:szCs w:val="18"/>
        </w:rPr>
        <w:t xml:space="preserve"> </w:t>
      </w:r>
      <w:proofErr w:type="spellStart"/>
      <w:r w:rsidRPr="0077068F">
        <w:rPr>
          <w:rFonts w:ascii="Trebuchet MS" w:hAnsi="Trebuchet MS" w:cs="Helvetica"/>
          <w:sz w:val="18"/>
          <w:szCs w:val="18"/>
        </w:rPr>
        <w:t>Dator</w:t>
      </w:r>
      <w:proofErr w:type="spellEnd"/>
      <w:r w:rsidRPr="0077068F">
        <w:rPr>
          <w:rFonts w:ascii="Trebuchet MS" w:hAnsi="Trebuchet MS" w:cs="Helvetica"/>
          <w:sz w:val="18"/>
          <w:szCs w:val="18"/>
        </w:rPr>
        <w:t xml:space="preserve">. 1994. </w:t>
      </w:r>
      <w:r w:rsidRPr="00524534">
        <w:rPr>
          <w:rFonts w:ascii="Trebuchet MS" w:hAnsi="Trebuchet MS"/>
          <w:sz w:val="18"/>
          <w:szCs w:val="18"/>
        </w:rPr>
        <w:t>“</w:t>
      </w:r>
      <w:r>
        <w:rPr>
          <w:rFonts w:ascii="Trebuchet MS" w:hAnsi="Trebuchet MS"/>
          <w:sz w:val="18"/>
          <w:szCs w:val="18"/>
        </w:rPr>
        <w:t xml:space="preserve">Sorteando los Tsunamis del Cambio”. Conferencia durante el </w:t>
      </w:r>
      <w:r w:rsidRPr="00524534">
        <w:rPr>
          <w:rFonts w:ascii="Trebuchet MS" w:hAnsi="Trebuchet MS"/>
          <w:sz w:val="18"/>
          <w:szCs w:val="18"/>
        </w:rPr>
        <w:t>Primer Congreso Mexicano sobre Prospectiva”, Ciudad de México, septiembre 26 y 27 de 1994 (</w:t>
      </w:r>
      <w:proofErr w:type="spellStart"/>
      <w:r w:rsidRPr="00524534">
        <w:rPr>
          <w:rFonts w:ascii="Trebuchet MS" w:hAnsi="Trebuchet MS"/>
          <w:sz w:val="18"/>
          <w:szCs w:val="18"/>
        </w:rPr>
        <w:t>mimeo</w:t>
      </w:r>
      <w:proofErr w:type="spellEnd"/>
      <w:r w:rsidRPr="00524534">
        <w:rPr>
          <w:rFonts w:ascii="Trebuchet MS" w:hAnsi="Trebuchet MS"/>
          <w:sz w:val="18"/>
          <w:szCs w:val="18"/>
        </w:rPr>
        <w:t>).</w:t>
      </w:r>
    </w:p>
  </w:footnote>
  <w:footnote w:id="8">
    <w:p w:rsidR="00E0412C" w:rsidRDefault="00E0412C" w:rsidP="00960CAD">
      <w:pPr>
        <w:shd w:val="clear" w:color="auto" w:fill="FFFFFF"/>
        <w:spacing w:after="0" w:line="240" w:lineRule="auto"/>
        <w:jc w:val="both"/>
        <w:rPr>
          <w:rFonts w:ascii="Trebuchet MS" w:eastAsia="Times New Roman" w:hAnsi="Trebuchet MS" w:cs="Helvetica"/>
          <w:sz w:val="18"/>
          <w:szCs w:val="18"/>
          <w:lang w:eastAsia="es-ES"/>
        </w:rPr>
      </w:pPr>
      <w:r>
        <w:rPr>
          <w:rStyle w:val="Refdenotaalpie"/>
        </w:rPr>
        <w:footnoteRef/>
      </w:r>
      <w:r>
        <w:rPr>
          <w:rFonts w:ascii="Trebuchet MS" w:eastAsia="Times New Roman" w:hAnsi="Trebuchet MS" w:cs="Helvetica"/>
          <w:sz w:val="18"/>
          <w:szCs w:val="18"/>
          <w:lang w:val="en-US" w:eastAsia="es-ES"/>
        </w:rPr>
        <w:t xml:space="preserve"> </w:t>
      </w:r>
      <w:r w:rsidRPr="00045EF4">
        <w:rPr>
          <w:rFonts w:ascii="Trebuchet MS" w:eastAsia="Times New Roman" w:hAnsi="Trebuchet MS" w:cs="Helvetica"/>
          <w:sz w:val="18"/>
          <w:szCs w:val="18"/>
          <w:lang w:val="en-US" w:eastAsia="es-ES"/>
        </w:rPr>
        <w:t xml:space="preserve">Jim </w:t>
      </w:r>
      <w:proofErr w:type="spellStart"/>
      <w:r w:rsidRPr="00045EF4">
        <w:rPr>
          <w:rFonts w:ascii="Trebuchet MS" w:eastAsia="Times New Roman" w:hAnsi="Trebuchet MS" w:cs="Helvetica"/>
          <w:sz w:val="18"/>
          <w:szCs w:val="18"/>
          <w:lang w:val="en-US" w:eastAsia="es-ES"/>
        </w:rPr>
        <w:t>Dator</w:t>
      </w:r>
      <w:proofErr w:type="spellEnd"/>
      <w:r w:rsidRPr="00045EF4">
        <w:rPr>
          <w:rFonts w:ascii="Trebuchet MS" w:eastAsia="Times New Roman" w:hAnsi="Trebuchet MS" w:cs="Helvetica"/>
          <w:sz w:val="18"/>
          <w:szCs w:val="18"/>
          <w:lang w:val="en-US" w:eastAsia="es-ES"/>
        </w:rPr>
        <w:t xml:space="preserve">. 1997. “Will you surf the tsunamis of change?” </w:t>
      </w:r>
      <w:r>
        <w:rPr>
          <w:rFonts w:ascii="Trebuchet MS" w:eastAsia="Times New Roman" w:hAnsi="Trebuchet MS" w:cs="Helvetica"/>
          <w:sz w:val="18"/>
          <w:szCs w:val="18"/>
          <w:lang w:eastAsia="es-ES"/>
        </w:rPr>
        <w:t>Presentació</w:t>
      </w:r>
      <w:r w:rsidRPr="00045EF4">
        <w:rPr>
          <w:rFonts w:ascii="Trebuchet MS" w:eastAsia="Times New Roman" w:hAnsi="Trebuchet MS" w:cs="Helvetica"/>
          <w:sz w:val="18"/>
          <w:szCs w:val="18"/>
          <w:lang w:eastAsia="es-ES"/>
        </w:rPr>
        <w:t xml:space="preserve">n en el Club </w:t>
      </w:r>
      <w:proofErr w:type="spellStart"/>
      <w:r w:rsidRPr="00045EF4">
        <w:rPr>
          <w:rFonts w:ascii="Trebuchet MS" w:eastAsia="Times New Roman" w:hAnsi="Trebuchet MS" w:cs="Helvetica"/>
          <w:sz w:val="18"/>
          <w:szCs w:val="18"/>
          <w:lang w:eastAsia="es-ES"/>
        </w:rPr>
        <w:t>Pacific</w:t>
      </w:r>
      <w:proofErr w:type="spellEnd"/>
      <w:r>
        <w:rPr>
          <w:rFonts w:ascii="Trebuchet MS" w:eastAsia="Times New Roman" w:hAnsi="Trebuchet MS" w:cs="Helvetica"/>
          <w:sz w:val="18"/>
          <w:szCs w:val="18"/>
          <w:lang w:eastAsia="es-ES"/>
        </w:rPr>
        <w:t xml:space="preserve"> </w:t>
      </w:r>
      <w:proofErr w:type="spellStart"/>
      <w:r w:rsidRPr="00045EF4">
        <w:rPr>
          <w:rFonts w:ascii="Trebuchet MS" w:eastAsia="Times New Roman" w:hAnsi="Trebuchet MS" w:cs="Helvetica"/>
          <w:sz w:val="18"/>
          <w:szCs w:val="18"/>
          <w:lang w:eastAsia="es-ES"/>
        </w:rPr>
        <w:t>Islands</w:t>
      </w:r>
      <w:proofErr w:type="spellEnd"/>
      <w:r w:rsidRPr="00045EF4">
        <w:rPr>
          <w:rFonts w:ascii="Trebuchet MS" w:eastAsia="Times New Roman" w:hAnsi="Trebuchet MS" w:cs="Helvetica"/>
          <w:sz w:val="18"/>
          <w:szCs w:val="18"/>
          <w:lang w:eastAsia="es-ES"/>
        </w:rPr>
        <w:t xml:space="preserve">. </w:t>
      </w:r>
      <w:proofErr w:type="spellStart"/>
      <w:r w:rsidRPr="00045EF4">
        <w:rPr>
          <w:rFonts w:ascii="Trebuchet MS" w:eastAsia="Times New Roman" w:hAnsi="Trebuchet MS" w:cs="Helvetica"/>
          <w:sz w:val="18"/>
          <w:szCs w:val="18"/>
          <w:lang w:val="en-US" w:eastAsia="es-ES"/>
        </w:rPr>
        <w:t>Hapuna</w:t>
      </w:r>
      <w:proofErr w:type="spellEnd"/>
      <w:r w:rsidRPr="00045EF4">
        <w:rPr>
          <w:rFonts w:ascii="Trebuchet MS" w:eastAsia="Times New Roman" w:hAnsi="Trebuchet MS" w:cs="Helvetica"/>
          <w:sz w:val="18"/>
          <w:szCs w:val="18"/>
          <w:lang w:val="en-US" w:eastAsia="es-ES"/>
        </w:rPr>
        <w:t xml:space="preserve"> Beach Hotel, Kona, Hawaii el 9 de Mayo de 1997, Hawaii Research Center for Futures Studies, University of Hawaii. </w:t>
      </w:r>
      <w:r w:rsidRPr="00045EF4">
        <w:rPr>
          <w:rFonts w:ascii="Trebuchet MS" w:eastAsia="Times New Roman" w:hAnsi="Trebuchet MS" w:cs="Helvetica"/>
          <w:sz w:val="18"/>
          <w:szCs w:val="18"/>
          <w:lang w:eastAsia="es-ES"/>
        </w:rPr>
        <w:t xml:space="preserve">Honolulu, </w:t>
      </w:r>
      <w:proofErr w:type="spellStart"/>
      <w:r w:rsidRPr="00045EF4">
        <w:rPr>
          <w:rFonts w:ascii="Trebuchet MS" w:eastAsia="Times New Roman" w:hAnsi="Trebuchet MS" w:cs="Helvetica"/>
          <w:sz w:val="18"/>
          <w:szCs w:val="18"/>
          <w:lang w:eastAsia="es-ES"/>
        </w:rPr>
        <w:t>Hawaii</w:t>
      </w:r>
      <w:proofErr w:type="spellEnd"/>
      <w:r>
        <w:rPr>
          <w:rFonts w:ascii="Trebuchet MS" w:eastAsia="Times New Roman" w:hAnsi="Trebuchet MS" w:cs="Helvetica"/>
          <w:sz w:val="18"/>
          <w:szCs w:val="18"/>
          <w:lang w:eastAsia="es-ES"/>
        </w:rPr>
        <w:t>, EUA.</w:t>
      </w:r>
      <w:r w:rsidRPr="00045EF4">
        <w:rPr>
          <w:rFonts w:ascii="Trebuchet MS" w:eastAsia="Times New Roman" w:hAnsi="Trebuchet MS" w:cs="Helvetica"/>
          <w:sz w:val="18"/>
          <w:szCs w:val="18"/>
          <w:lang w:eastAsia="es-ES"/>
        </w:rPr>
        <w:t xml:space="preserve"> Consulta electrónica, </w:t>
      </w:r>
      <w:r>
        <w:rPr>
          <w:rFonts w:ascii="Trebuchet MS" w:eastAsia="Times New Roman" w:hAnsi="Trebuchet MS" w:cs="Helvetica"/>
          <w:sz w:val="18"/>
          <w:szCs w:val="18"/>
          <w:lang w:eastAsia="es-ES"/>
        </w:rPr>
        <w:t>febrero 2017</w:t>
      </w:r>
      <w:r w:rsidRPr="00045EF4">
        <w:rPr>
          <w:rFonts w:ascii="Trebuchet MS" w:eastAsia="Times New Roman" w:hAnsi="Trebuchet MS" w:cs="Helvetica"/>
          <w:sz w:val="18"/>
          <w:szCs w:val="18"/>
          <w:lang w:eastAsia="es-ES"/>
        </w:rPr>
        <w:t>.</w:t>
      </w:r>
    </w:p>
    <w:p w:rsidR="00E0412C" w:rsidRPr="00045EF4" w:rsidRDefault="00AA1573" w:rsidP="00960CAD">
      <w:pPr>
        <w:shd w:val="clear" w:color="auto" w:fill="FFFFFF"/>
        <w:spacing w:after="0" w:line="240" w:lineRule="auto"/>
        <w:jc w:val="both"/>
        <w:rPr>
          <w:rFonts w:ascii="Trebuchet MS" w:eastAsia="Times New Roman" w:hAnsi="Trebuchet MS" w:cs="Helvetica"/>
          <w:sz w:val="18"/>
          <w:szCs w:val="18"/>
          <w:lang w:eastAsia="es-ES"/>
        </w:rPr>
      </w:pPr>
      <w:hyperlink r:id="rId3" w:history="1">
        <w:r w:rsidR="00E0412C" w:rsidRPr="00AB479A">
          <w:rPr>
            <w:rStyle w:val="Hipervnculo"/>
            <w:rFonts w:ascii="Trebuchet MS" w:eastAsia="Times New Roman" w:hAnsi="Trebuchet MS" w:cs="Helvetica"/>
            <w:sz w:val="18"/>
            <w:szCs w:val="18"/>
            <w:lang w:eastAsia="es-ES"/>
          </w:rPr>
          <w:t>http://www.futures.hawaii.edu/publications/futures-visions/SurfingTsunami1997.pdf</w:t>
        </w:r>
      </w:hyperlink>
    </w:p>
  </w:footnote>
  <w:footnote w:id="9">
    <w:p w:rsidR="00E0412C" w:rsidRPr="00F56CAF" w:rsidRDefault="00E0412C" w:rsidP="00960CAD">
      <w:pPr>
        <w:pStyle w:val="Textonotapie"/>
        <w:jc w:val="both"/>
        <w:rPr>
          <w:rFonts w:ascii="Trebuchet MS" w:hAnsi="Trebuchet MS"/>
          <w:sz w:val="18"/>
          <w:szCs w:val="18"/>
        </w:rPr>
      </w:pPr>
      <w:r w:rsidRPr="00F56CAF">
        <w:rPr>
          <w:rStyle w:val="Refdenotaalpie"/>
          <w:rFonts w:ascii="Trebuchet MS" w:eastAsia="Calibri" w:hAnsi="Trebuchet MS"/>
          <w:sz w:val="18"/>
          <w:szCs w:val="18"/>
        </w:rPr>
        <w:footnoteRef/>
      </w:r>
      <w:r w:rsidRPr="00F56CAF">
        <w:rPr>
          <w:rFonts w:ascii="Trebuchet MS" w:hAnsi="Trebuchet MS"/>
          <w:sz w:val="18"/>
          <w:szCs w:val="18"/>
        </w:rPr>
        <w:t xml:space="preserve"> Agencia Central de Inteligencia CIA. 201</w:t>
      </w:r>
      <w:r>
        <w:rPr>
          <w:rFonts w:ascii="Trebuchet MS" w:hAnsi="Trebuchet MS"/>
          <w:sz w:val="18"/>
          <w:szCs w:val="18"/>
          <w:lang w:val="es-MX"/>
        </w:rPr>
        <w:t>7</w:t>
      </w:r>
      <w:r w:rsidRPr="00F56CAF">
        <w:rPr>
          <w:rFonts w:ascii="Trebuchet MS" w:hAnsi="Trebuchet MS"/>
          <w:sz w:val="18"/>
          <w:szCs w:val="18"/>
        </w:rPr>
        <w:t>. “</w:t>
      </w:r>
      <w:proofErr w:type="spellStart"/>
      <w:r w:rsidRPr="00F56CAF">
        <w:rPr>
          <w:rFonts w:ascii="Trebuchet MS" w:hAnsi="Trebuchet MS"/>
          <w:sz w:val="18"/>
          <w:szCs w:val="18"/>
        </w:rPr>
        <w:t>The</w:t>
      </w:r>
      <w:proofErr w:type="spellEnd"/>
      <w:r>
        <w:rPr>
          <w:rFonts w:ascii="Trebuchet MS" w:hAnsi="Trebuchet MS"/>
          <w:sz w:val="18"/>
          <w:szCs w:val="18"/>
        </w:rPr>
        <w:t xml:space="preserve"> </w:t>
      </w:r>
      <w:proofErr w:type="spellStart"/>
      <w:r w:rsidRPr="00F56CAF">
        <w:rPr>
          <w:rFonts w:ascii="Trebuchet MS" w:hAnsi="Trebuchet MS"/>
          <w:sz w:val="18"/>
          <w:szCs w:val="18"/>
        </w:rPr>
        <w:t>World</w:t>
      </w:r>
      <w:proofErr w:type="spellEnd"/>
      <w:r>
        <w:rPr>
          <w:rFonts w:ascii="Trebuchet MS" w:hAnsi="Trebuchet MS"/>
          <w:sz w:val="18"/>
          <w:szCs w:val="18"/>
        </w:rPr>
        <w:t xml:space="preserve"> </w:t>
      </w:r>
      <w:proofErr w:type="spellStart"/>
      <w:r w:rsidRPr="00F56CAF">
        <w:rPr>
          <w:rFonts w:ascii="Trebuchet MS" w:hAnsi="Trebuchet MS"/>
          <w:sz w:val="18"/>
          <w:szCs w:val="18"/>
        </w:rPr>
        <w:t>Factbook</w:t>
      </w:r>
      <w:proofErr w:type="spellEnd"/>
      <w:r w:rsidRPr="00F56CAF">
        <w:rPr>
          <w:rFonts w:ascii="Trebuchet MS" w:hAnsi="Trebuchet MS"/>
          <w:sz w:val="18"/>
          <w:szCs w:val="18"/>
        </w:rPr>
        <w:t xml:space="preserve">”. Datos </w:t>
      </w:r>
      <w:r>
        <w:rPr>
          <w:rFonts w:ascii="Trebuchet MS" w:hAnsi="Trebuchet MS"/>
          <w:sz w:val="18"/>
          <w:szCs w:val="18"/>
        </w:rPr>
        <w:t xml:space="preserve">demográficos </w:t>
      </w:r>
      <w:r w:rsidRPr="00F56CAF">
        <w:rPr>
          <w:rFonts w:ascii="Trebuchet MS" w:hAnsi="Trebuchet MS"/>
          <w:sz w:val="18"/>
          <w:szCs w:val="18"/>
        </w:rPr>
        <w:t>actualizados a julio de 2016. País</w:t>
      </w:r>
      <w:r>
        <w:rPr>
          <w:rFonts w:ascii="Trebuchet MS" w:hAnsi="Trebuchet MS"/>
          <w:sz w:val="18"/>
          <w:szCs w:val="18"/>
        </w:rPr>
        <w:t>:</w:t>
      </w:r>
      <w:r w:rsidRPr="00F56CAF">
        <w:rPr>
          <w:rFonts w:ascii="Trebuchet MS" w:hAnsi="Trebuchet MS"/>
          <w:sz w:val="18"/>
          <w:szCs w:val="18"/>
        </w:rPr>
        <w:t xml:space="preserve"> México</w:t>
      </w:r>
      <w:r>
        <w:rPr>
          <w:rFonts w:ascii="Trebuchet MS" w:hAnsi="Trebuchet MS"/>
          <w:sz w:val="18"/>
          <w:szCs w:val="18"/>
        </w:rPr>
        <w:t>,</w:t>
      </w:r>
      <w:r w:rsidRPr="00F56CAF">
        <w:rPr>
          <w:rFonts w:ascii="Trebuchet MS" w:hAnsi="Trebuchet MS"/>
          <w:sz w:val="18"/>
          <w:szCs w:val="18"/>
        </w:rPr>
        <w:t xml:space="preserve"> Sección</w:t>
      </w:r>
      <w:r>
        <w:rPr>
          <w:rFonts w:ascii="Trebuchet MS" w:hAnsi="Trebuchet MS"/>
          <w:sz w:val="18"/>
          <w:szCs w:val="18"/>
        </w:rPr>
        <w:t>:</w:t>
      </w:r>
      <w:r w:rsidRPr="00F56CAF">
        <w:rPr>
          <w:rFonts w:ascii="Trebuchet MS" w:hAnsi="Trebuchet MS"/>
          <w:sz w:val="18"/>
          <w:szCs w:val="18"/>
        </w:rPr>
        <w:t xml:space="preserve"> Población. </w:t>
      </w:r>
      <w:hyperlink r:id="rId4" w:history="1">
        <w:r w:rsidRPr="0047112D">
          <w:rPr>
            <w:rStyle w:val="Hipervnculo"/>
            <w:rFonts w:ascii="Trebuchet MS" w:hAnsi="Trebuchet MS"/>
            <w:sz w:val="18"/>
            <w:szCs w:val="18"/>
          </w:rPr>
          <w:t>https://www.cia.gov/library/publications/the-world-factbook/geos/mx.html</w:t>
        </w:r>
      </w:hyperlink>
      <w:r>
        <w:t xml:space="preserve"> </w:t>
      </w:r>
      <w:r w:rsidRPr="00F56CAF">
        <w:rPr>
          <w:rFonts w:ascii="Trebuchet MS" w:hAnsi="Trebuchet MS"/>
          <w:sz w:val="18"/>
          <w:szCs w:val="18"/>
          <w:lang w:val="es-MX"/>
        </w:rPr>
        <w:t>Consulta</w:t>
      </w:r>
      <w:r>
        <w:rPr>
          <w:rFonts w:ascii="Trebuchet MS" w:hAnsi="Trebuchet MS"/>
          <w:sz w:val="18"/>
          <w:szCs w:val="18"/>
          <w:lang w:val="es-MX"/>
        </w:rPr>
        <w:t xml:space="preserve"> </w:t>
      </w:r>
      <w:r w:rsidRPr="00F56CAF">
        <w:rPr>
          <w:rFonts w:ascii="Trebuchet MS" w:hAnsi="Trebuchet MS"/>
          <w:sz w:val="18"/>
          <w:szCs w:val="18"/>
          <w:lang w:val="es-MX"/>
        </w:rPr>
        <w:t>electrónica</w:t>
      </w:r>
      <w:r w:rsidRPr="00F56CAF">
        <w:rPr>
          <w:rFonts w:ascii="Trebuchet MS" w:hAnsi="Trebuchet MS"/>
          <w:sz w:val="18"/>
          <w:szCs w:val="18"/>
        </w:rPr>
        <w:t xml:space="preserve">, </w:t>
      </w:r>
      <w:r>
        <w:rPr>
          <w:rFonts w:ascii="Trebuchet MS" w:hAnsi="Trebuchet MS"/>
          <w:sz w:val="18"/>
          <w:szCs w:val="18"/>
        </w:rPr>
        <w:t>febrero 2017</w:t>
      </w:r>
      <w:r w:rsidRPr="00F56CAF">
        <w:rPr>
          <w:rFonts w:ascii="Trebuchet MS" w:hAnsi="Trebuchet MS"/>
          <w:sz w:val="18"/>
          <w:szCs w:val="18"/>
        </w:rPr>
        <w:t>.</w:t>
      </w:r>
    </w:p>
  </w:footnote>
  <w:footnote w:id="10">
    <w:p w:rsidR="00E0412C" w:rsidRPr="00092C15" w:rsidRDefault="00E0412C" w:rsidP="00960CAD">
      <w:pPr>
        <w:pStyle w:val="Textonotapie"/>
        <w:jc w:val="both"/>
        <w:rPr>
          <w:rFonts w:ascii="Trebuchet MS" w:hAnsi="Trebuchet MS"/>
          <w:sz w:val="18"/>
          <w:szCs w:val="18"/>
        </w:rPr>
      </w:pPr>
      <w:r w:rsidRPr="00092C15">
        <w:rPr>
          <w:rStyle w:val="Refdenotaalpie"/>
          <w:rFonts w:ascii="Trebuchet MS" w:eastAsia="Calibri" w:hAnsi="Trebuchet MS"/>
          <w:sz w:val="18"/>
          <w:szCs w:val="18"/>
        </w:rPr>
        <w:footnoteRef/>
      </w:r>
      <w:r>
        <w:rPr>
          <w:rFonts w:ascii="Trebuchet MS" w:hAnsi="Trebuchet MS"/>
          <w:sz w:val="18"/>
          <w:szCs w:val="18"/>
          <w:lang w:val="en-US"/>
        </w:rPr>
        <w:t xml:space="preserve"> </w:t>
      </w:r>
      <w:proofErr w:type="spellStart"/>
      <w:proofErr w:type="gramStart"/>
      <w:r>
        <w:rPr>
          <w:rFonts w:ascii="Trebuchet MS" w:hAnsi="Trebuchet MS"/>
          <w:sz w:val="18"/>
          <w:szCs w:val="18"/>
          <w:lang w:val="en-US"/>
        </w:rPr>
        <w:t>Ibidem</w:t>
      </w:r>
      <w:proofErr w:type="spellEnd"/>
      <w:r>
        <w:rPr>
          <w:rFonts w:ascii="Trebuchet MS" w:hAnsi="Trebuchet MS"/>
          <w:sz w:val="18"/>
          <w:szCs w:val="18"/>
          <w:lang w:val="en-US"/>
        </w:rPr>
        <w:t>, CIA.</w:t>
      </w:r>
      <w:proofErr w:type="gramEnd"/>
      <w:r>
        <w:rPr>
          <w:rFonts w:ascii="Trebuchet MS" w:hAnsi="Trebuchet MS"/>
          <w:sz w:val="18"/>
          <w:szCs w:val="18"/>
          <w:lang w:val="en-US"/>
        </w:rPr>
        <w:t xml:space="preserve"> 2017</w:t>
      </w:r>
      <w:r w:rsidRPr="00092C15">
        <w:rPr>
          <w:rFonts w:ascii="Trebuchet MS" w:hAnsi="Trebuchet MS"/>
          <w:sz w:val="18"/>
          <w:szCs w:val="18"/>
          <w:lang w:val="en-US"/>
        </w:rPr>
        <w:t xml:space="preserve">. “The World </w:t>
      </w:r>
      <w:proofErr w:type="spellStart"/>
      <w:r w:rsidRPr="00092C15">
        <w:rPr>
          <w:rFonts w:ascii="Trebuchet MS" w:hAnsi="Trebuchet MS"/>
          <w:sz w:val="18"/>
          <w:szCs w:val="18"/>
          <w:lang w:val="en-US"/>
        </w:rPr>
        <w:t>Factbook</w:t>
      </w:r>
      <w:proofErr w:type="spellEnd"/>
      <w:r w:rsidRPr="00092C15">
        <w:rPr>
          <w:rFonts w:ascii="Trebuchet MS" w:hAnsi="Trebuchet MS"/>
          <w:sz w:val="18"/>
          <w:szCs w:val="18"/>
          <w:lang w:val="en-US"/>
        </w:rPr>
        <w:t xml:space="preserve">”. </w:t>
      </w:r>
      <w:r w:rsidRPr="00F56CAF">
        <w:rPr>
          <w:rFonts w:ascii="Trebuchet MS" w:hAnsi="Trebuchet MS"/>
          <w:sz w:val="18"/>
          <w:szCs w:val="18"/>
        </w:rPr>
        <w:t xml:space="preserve">Datos </w:t>
      </w:r>
      <w:r>
        <w:rPr>
          <w:rFonts w:ascii="Trebuchet MS" w:hAnsi="Trebuchet MS"/>
          <w:sz w:val="18"/>
          <w:szCs w:val="18"/>
        </w:rPr>
        <w:t xml:space="preserve">de Comunicaciones </w:t>
      </w:r>
      <w:r w:rsidRPr="00F56CAF">
        <w:rPr>
          <w:rFonts w:ascii="Trebuchet MS" w:hAnsi="Trebuchet MS"/>
          <w:sz w:val="18"/>
          <w:szCs w:val="18"/>
        </w:rPr>
        <w:t>actualizados a julio de 2016. País</w:t>
      </w:r>
      <w:r>
        <w:rPr>
          <w:rFonts w:ascii="Trebuchet MS" w:hAnsi="Trebuchet MS"/>
          <w:sz w:val="18"/>
          <w:szCs w:val="18"/>
        </w:rPr>
        <w:t>:</w:t>
      </w:r>
      <w:r w:rsidRPr="00F56CAF">
        <w:rPr>
          <w:rFonts w:ascii="Trebuchet MS" w:hAnsi="Trebuchet MS"/>
          <w:sz w:val="18"/>
          <w:szCs w:val="18"/>
        </w:rPr>
        <w:t xml:space="preserve"> México</w:t>
      </w:r>
      <w:r>
        <w:rPr>
          <w:rFonts w:ascii="Trebuchet MS" w:hAnsi="Trebuchet MS"/>
          <w:sz w:val="18"/>
          <w:szCs w:val="18"/>
        </w:rPr>
        <w:t>,</w:t>
      </w:r>
      <w:r w:rsidRPr="00F56CAF">
        <w:rPr>
          <w:rFonts w:ascii="Trebuchet MS" w:hAnsi="Trebuchet MS"/>
          <w:sz w:val="18"/>
          <w:szCs w:val="18"/>
        </w:rPr>
        <w:t xml:space="preserve"> Sección</w:t>
      </w:r>
      <w:r>
        <w:rPr>
          <w:rFonts w:ascii="Trebuchet MS" w:hAnsi="Trebuchet MS"/>
          <w:sz w:val="18"/>
          <w:szCs w:val="18"/>
        </w:rPr>
        <w:t>: Telefonía e Internet</w:t>
      </w:r>
      <w:r w:rsidRPr="00F56CAF">
        <w:rPr>
          <w:rFonts w:ascii="Trebuchet MS" w:hAnsi="Trebuchet MS"/>
          <w:sz w:val="18"/>
          <w:szCs w:val="18"/>
        </w:rPr>
        <w:t>.</w:t>
      </w:r>
      <w:r>
        <w:rPr>
          <w:rFonts w:ascii="Trebuchet MS" w:hAnsi="Trebuchet MS"/>
          <w:sz w:val="18"/>
          <w:szCs w:val="18"/>
        </w:rPr>
        <w:t xml:space="preserve"> </w:t>
      </w:r>
      <w:hyperlink r:id="rId5" w:history="1">
        <w:r w:rsidRPr="0047112D">
          <w:rPr>
            <w:rStyle w:val="Hipervnculo"/>
            <w:rFonts w:ascii="Trebuchet MS" w:hAnsi="Trebuchet MS"/>
            <w:sz w:val="18"/>
            <w:szCs w:val="18"/>
          </w:rPr>
          <w:t>https://www.cia.gov/library/publications/the-world-factbook/geos/mx.html</w:t>
        </w:r>
      </w:hyperlink>
      <w:r>
        <w:t xml:space="preserve"> </w:t>
      </w:r>
      <w:r w:rsidRPr="00F56CAF">
        <w:rPr>
          <w:rFonts w:ascii="Trebuchet MS" w:hAnsi="Trebuchet MS"/>
          <w:sz w:val="18"/>
          <w:szCs w:val="18"/>
          <w:lang w:val="es-MX"/>
        </w:rPr>
        <w:t>Consulta</w:t>
      </w:r>
      <w:r>
        <w:rPr>
          <w:rFonts w:ascii="Trebuchet MS" w:hAnsi="Trebuchet MS"/>
          <w:sz w:val="18"/>
          <w:szCs w:val="18"/>
          <w:lang w:val="es-MX"/>
        </w:rPr>
        <w:t xml:space="preserve"> </w:t>
      </w:r>
      <w:r w:rsidRPr="00F56CAF">
        <w:rPr>
          <w:rFonts w:ascii="Trebuchet MS" w:hAnsi="Trebuchet MS"/>
          <w:sz w:val="18"/>
          <w:szCs w:val="18"/>
          <w:lang w:val="es-MX"/>
        </w:rPr>
        <w:t>electrónica</w:t>
      </w:r>
      <w:r w:rsidRPr="00F56CAF">
        <w:rPr>
          <w:rFonts w:ascii="Trebuchet MS" w:hAnsi="Trebuchet MS"/>
          <w:sz w:val="18"/>
          <w:szCs w:val="18"/>
        </w:rPr>
        <w:t xml:space="preserve">, </w:t>
      </w:r>
      <w:r>
        <w:rPr>
          <w:rFonts w:ascii="Trebuchet MS" w:hAnsi="Trebuchet MS"/>
          <w:sz w:val="18"/>
          <w:szCs w:val="18"/>
        </w:rPr>
        <w:t>febrero 2017</w:t>
      </w:r>
      <w:r w:rsidRPr="00F56CAF">
        <w:rPr>
          <w:rFonts w:ascii="Trebuchet MS" w:hAnsi="Trebuchet MS"/>
          <w:sz w:val="18"/>
          <w:szCs w:val="18"/>
        </w:rPr>
        <w:t>.</w:t>
      </w:r>
    </w:p>
  </w:footnote>
  <w:footnote w:id="11">
    <w:p w:rsidR="00E0412C" w:rsidRPr="00A04D1F" w:rsidRDefault="00E0412C" w:rsidP="00960CAD">
      <w:pPr>
        <w:pStyle w:val="Textonotapie"/>
        <w:jc w:val="both"/>
        <w:rPr>
          <w:rFonts w:ascii="Trebuchet MS" w:hAnsi="Trebuchet MS"/>
          <w:sz w:val="18"/>
          <w:szCs w:val="18"/>
          <w:lang w:val="en-US"/>
        </w:rPr>
      </w:pPr>
      <w:r w:rsidRPr="00A04D1F">
        <w:rPr>
          <w:rStyle w:val="Refdenotaalpie"/>
          <w:rFonts w:ascii="Trebuchet MS" w:eastAsia="Calibri" w:hAnsi="Trebuchet MS"/>
          <w:sz w:val="18"/>
          <w:szCs w:val="18"/>
        </w:rPr>
        <w:footnoteRef/>
      </w:r>
      <w:r w:rsidRPr="003C6DC7">
        <w:rPr>
          <w:rFonts w:ascii="Trebuchet MS" w:hAnsi="Trebuchet MS"/>
          <w:sz w:val="18"/>
          <w:szCs w:val="18"/>
          <w:lang w:val="en-US"/>
        </w:rPr>
        <w:t xml:space="preserve"> Hazel Henderson. 2016. “Ethical Markets: Growing the Green Economy” (2006). </w:t>
      </w:r>
      <w:r w:rsidRPr="00092C15">
        <w:rPr>
          <w:rFonts w:ascii="Trebuchet MS" w:hAnsi="Trebuchet MS"/>
          <w:sz w:val="18"/>
          <w:szCs w:val="18"/>
          <w:lang w:val="en-US"/>
        </w:rPr>
        <w:t>The Axi</w:t>
      </w:r>
      <w:r w:rsidRPr="00A04D1F">
        <w:rPr>
          <w:rFonts w:ascii="Trebuchet MS" w:hAnsi="Trebuchet MS"/>
          <w:sz w:val="18"/>
          <w:szCs w:val="18"/>
          <w:lang w:val="en-US"/>
        </w:rPr>
        <w:t xml:space="preserve">om and Nautilus award-winning book </w:t>
      </w:r>
      <w:r w:rsidRPr="00DE038B">
        <w:rPr>
          <w:rFonts w:ascii="Trebuchet MS" w:hAnsi="Trebuchet MS"/>
          <w:sz w:val="18"/>
          <w:szCs w:val="18"/>
          <w:lang w:val="en-US"/>
        </w:rPr>
        <w:t>http://hazelhenderson.com/</w:t>
      </w:r>
      <w:r>
        <w:rPr>
          <w:rFonts w:ascii="Trebuchet MS" w:hAnsi="Trebuchet MS"/>
          <w:sz w:val="18"/>
          <w:szCs w:val="18"/>
          <w:lang w:val="en-US"/>
        </w:rPr>
        <w:t xml:space="preserve"> </w:t>
      </w:r>
      <w:proofErr w:type="spellStart"/>
      <w:r w:rsidRPr="00F44EFF">
        <w:rPr>
          <w:rFonts w:ascii="Trebuchet MS" w:hAnsi="Trebuchet MS"/>
          <w:sz w:val="18"/>
          <w:szCs w:val="18"/>
          <w:lang w:val="en-US"/>
        </w:rPr>
        <w:t>Consulta</w:t>
      </w:r>
      <w:proofErr w:type="spellEnd"/>
      <w:r>
        <w:rPr>
          <w:rFonts w:ascii="Trebuchet MS" w:hAnsi="Trebuchet MS"/>
          <w:sz w:val="18"/>
          <w:szCs w:val="18"/>
          <w:lang w:val="en-US"/>
        </w:rPr>
        <w:t xml:space="preserve"> </w:t>
      </w:r>
      <w:proofErr w:type="spellStart"/>
      <w:r w:rsidRPr="00F44EFF">
        <w:rPr>
          <w:rFonts w:ascii="Trebuchet MS" w:hAnsi="Trebuchet MS"/>
          <w:sz w:val="18"/>
          <w:szCs w:val="18"/>
          <w:lang w:val="en-US"/>
        </w:rPr>
        <w:t>electrónica</w:t>
      </w:r>
      <w:proofErr w:type="spellEnd"/>
      <w:r w:rsidRPr="00A04D1F">
        <w:rPr>
          <w:rFonts w:ascii="Trebuchet MS" w:hAnsi="Trebuchet MS"/>
          <w:sz w:val="18"/>
          <w:szCs w:val="18"/>
          <w:lang w:val="en-US"/>
        </w:rPr>
        <w:t xml:space="preserve">, </w:t>
      </w:r>
      <w:proofErr w:type="spellStart"/>
      <w:r w:rsidRPr="00F44EFF">
        <w:rPr>
          <w:rFonts w:ascii="Trebuchet MS" w:hAnsi="Trebuchet MS"/>
          <w:sz w:val="18"/>
          <w:szCs w:val="18"/>
          <w:lang w:val="en-US"/>
        </w:rPr>
        <w:t>febrero</w:t>
      </w:r>
      <w:proofErr w:type="spellEnd"/>
      <w:r>
        <w:rPr>
          <w:rFonts w:ascii="Trebuchet MS" w:hAnsi="Trebuchet MS"/>
          <w:sz w:val="18"/>
          <w:szCs w:val="18"/>
          <w:lang w:val="en-US"/>
        </w:rPr>
        <w:t xml:space="preserve"> 2017</w:t>
      </w:r>
      <w:r w:rsidRPr="00A04D1F">
        <w:rPr>
          <w:rFonts w:ascii="Trebuchet MS" w:hAnsi="Trebuchet MS"/>
          <w:sz w:val="18"/>
          <w:szCs w:val="18"/>
          <w:lang w:val="en-US"/>
        </w:rPr>
        <w:t>.</w:t>
      </w:r>
    </w:p>
  </w:footnote>
  <w:footnote w:id="12">
    <w:p w:rsidR="00E0412C" w:rsidRPr="00970172" w:rsidRDefault="00E0412C" w:rsidP="00960CAD">
      <w:pPr>
        <w:pStyle w:val="Textonotapie"/>
        <w:jc w:val="both"/>
        <w:rPr>
          <w:rFonts w:ascii="Trebuchet MS" w:hAnsi="Trebuchet MS"/>
          <w:sz w:val="18"/>
          <w:szCs w:val="18"/>
          <w:lang w:val="en-US"/>
        </w:rPr>
      </w:pPr>
      <w:r w:rsidRPr="00970172">
        <w:rPr>
          <w:rStyle w:val="Refdenotaalpie"/>
          <w:rFonts w:ascii="Trebuchet MS" w:eastAsia="Calibri" w:hAnsi="Trebuchet MS"/>
          <w:sz w:val="18"/>
          <w:szCs w:val="18"/>
        </w:rPr>
        <w:footnoteRef/>
      </w:r>
      <w:r w:rsidRPr="00970172">
        <w:rPr>
          <w:rFonts w:ascii="Trebuchet MS" w:hAnsi="Trebuchet MS"/>
          <w:sz w:val="18"/>
          <w:szCs w:val="18"/>
          <w:lang w:val="en-US"/>
        </w:rPr>
        <w:t xml:space="preserve"> </w:t>
      </w:r>
      <w:proofErr w:type="gramStart"/>
      <w:r w:rsidRPr="00970172">
        <w:rPr>
          <w:rFonts w:ascii="Trebuchet MS" w:hAnsi="Trebuchet MS"/>
          <w:sz w:val="18"/>
          <w:szCs w:val="18"/>
          <w:lang w:val="en-US"/>
        </w:rPr>
        <w:t>AT Kearney.</w:t>
      </w:r>
      <w:proofErr w:type="gramEnd"/>
      <w:r w:rsidRPr="00970172">
        <w:rPr>
          <w:rFonts w:ascii="Trebuchet MS" w:hAnsi="Trebuchet MS"/>
          <w:sz w:val="18"/>
          <w:szCs w:val="18"/>
          <w:lang w:val="en-US"/>
        </w:rPr>
        <w:t xml:space="preserve"> 201</w:t>
      </w:r>
      <w:r>
        <w:rPr>
          <w:rFonts w:ascii="Trebuchet MS" w:hAnsi="Trebuchet MS"/>
          <w:sz w:val="18"/>
          <w:szCs w:val="18"/>
          <w:lang w:val="en-US"/>
        </w:rPr>
        <w:t>5</w:t>
      </w:r>
      <w:r w:rsidRPr="00970172">
        <w:rPr>
          <w:rFonts w:ascii="Trebuchet MS" w:hAnsi="Trebuchet MS"/>
          <w:sz w:val="18"/>
          <w:szCs w:val="18"/>
          <w:lang w:val="en-US"/>
        </w:rPr>
        <w:t xml:space="preserve">. </w:t>
      </w:r>
      <w:r>
        <w:rPr>
          <w:rFonts w:ascii="Trebuchet MS" w:hAnsi="Trebuchet MS"/>
          <w:sz w:val="18"/>
          <w:szCs w:val="18"/>
          <w:lang w:val="en-US"/>
        </w:rPr>
        <w:t>“</w:t>
      </w:r>
      <w:r w:rsidRPr="00970172">
        <w:rPr>
          <w:rFonts w:ascii="Trebuchet MS" w:hAnsi="Trebuchet MS"/>
          <w:sz w:val="18"/>
          <w:szCs w:val="18"/>
          <w:lang w:val="en-US"/>
        </w:rPr>
        <w:t>Diverge</w:t>
      </w:r>
      <w:r>
        <w:rPr>
          <w:rFonts w:ascii="Trebuchet MS" w:hAnsi="Trebuchet MS"/>
          <w:sz w:val="18"/>
          <w:szCs w:val="18"/>
          <w:lang w:val="en-US"/>
        </w:rPr>
        <w:t xml:space="preserve">nce, Disruption, and Innovation </w:t>
      </w:r>
      <w:r w:rsidRPr="00970172">
        <w:rPr>
          <w:rFonts w:ascii="Trebuchet MS" w:hAnsi="Trebuchet MS"/>
          <w:sz w:val="18"/>
          <w:szCs w:val="18"/>
          <w:lang w:val="en-US"/>
        </w:rPr>
        <w:t>Global Trends 2015–2025</w:t>
      </w:r>
      <w:r>
        <w:rPr>
          <w:rFonts w:ascii="Trebuchet MS" w:hAnsi="Trebuchet MS"/>
          <w:sz w:val="18"/>
          <w:szCs w:val="18"/>
          <w:lang w:val="en-US"/>
        </w:rPr>
        <w:t xml:space="preserve">”. </w:t>
      </w:r>
      <w:proofErr w:type="gramStart"/>
      <w:r w:rsidRPr="00970172">
        <w:rPr>
          <w:rFonts w:ascii="Trebuchet MS" w:hAnsi="Trebuchet MS"/>
          <w:sz w:val="18"/>
          <w:szCs w:val="18"/>
          <w:lang w:val="en-US"/>
        </w:rPr>
        <w:t>The Global Business Policy Council (GBPC)</w:t>
      </w:r>
      <w:r>
        <w:rPr>
          <w:rFonts w:ascii="Trebuchet MS" w:hAnsi="Trebuchet MS"/>
          <w:sz w:val="18"/>
          <w:szCs w:val="18"/>
          <w:lang w:val="en-US"/>
        </w:rPr>
        <w:t xml:space="preserve"> </w:t>
      </w:r>
      <w:hyperlink r:id="rId6" w:history="1">
        <w:r w:rsidRPr="00970172">
          <w:rPr>
            <w:rStyle w:val="Hipervnculo"/>
            <w:rFonts w:ascii="Trebuchet MS" w:hAnsi="Trebuchet MS"/>
            <w:sz w:val="18"/>
            <w:szCs w:val="18"/>
            <w:lang w:val="en-US"/>
          </w:rPr>
          <w:t>https://www.atkearney.com/gbpc/thought-leadership/issue-deep-dives/detail/-/asset_publisher/qutCpQekuJU8/content/global-trends-2015-2025-divergence-disruption-and-innovation/10192</w:t>
        </w:r>
      </w:hyperlink>
      <w:r w:rsidRPr="00DE038B">
        <w:rPr>
          <w:lang w:val="en-US"/>
        </w:rPr>
        <w:t xml:space="preserve"> </w:t>
      </w:r>
      <w:proofErr w:type="spellStart"/>
      <w:r w:rsidRPr="00512135">
        <w:rPr>
          <w:rFonts w:ascii="Trebuchet MS" w:hAnsi="Trebuchet MS"/>
          <w:sz w:val="18"/>
          <w:szCs w:val="18"/>
          <w:lang w:val="en-US"/>
        </w:rPr>
        <w:t>Consulta</w:t>
      </w:r>
      <w:proofErr w:type="spellEnd"/>
      <w:r>
        <w:rPr>
          <w:rFonts w:ascii="Trebuchet MS" w:hAnsi="Trebuchet MS"/>
          <w:sz w:val="18"/>
          <w:szCs w:val="18"/>
          <w:lang w:val="en-US"/>
        </w:rPr>
        <w:t xml:space="preserve"> </w:t>
      </w:r>
      <w:proofErr w:type="spellStart"/>
      <w:r w:rsidRPr="00F44EFF">
        <w:rPr>
          <w:rFonts w:ascii="Trebuchet MS" w:hAnsi="Trebuchet MS"/>
          <w:sz w:val="18"/>
          <w:szCs w:val="18"/>
          <w:lang w:val="en-US"/>
        </w:rPr>
        <w:t>electrónica</w:t>
      </w:r>
      <w:proofErr w:type="spellEnd"/>
      <w:r w:rsidRPr="00970172">
        <w:rPr>
          <w:rFonts w:ascii="Trebuchet MS" w:hAnsi="Trebuchet MS"/>
          <w:sz w:val="18"/>
          <w:szCs w:val="18"/>
          <w:lang w:val="en-US"/>
        </w:rPr>
        <w:t xml:space="preserve">, </w:t>
      </w:r>
      <w:proofErr w:type="spellStart"/>
      <w:r w:rsidRPr="00F44EFF">
        <w:rPr>
          <w:rFonts w:ascii="Trebuchet MS" w:hAnsi="Trebuchet MS"/>
          <w:sz w:val="18"/>
          <w:szCs w:val="18"/>
          <w:lang w:val="en-US"/>
        </w:rPr>
        <w:t>febrero</w:t>
      </w:r>
      <w:proofErr w:type="spellEnd"/>
      <w:r>
        <w:rPr>
          <w:rFonts w:ascii="Trebuchet MS" w:hAnsi="Trebuchet MS"/>
          <w:sz w:val="18"/>
          <w:szCs w:val="18"/>
          <w:lang w:val="en-US"/>
        </w:rPr>
        <w:t xml:space="preserve"> 2017</w:t>
      </w:r>
      <w:r w:rsidRPr="00970172">
        <w:rPr>
          <w:rFonts w:ascii="Trebuchet MS" w:hAnsi="Trebuchet MS"/>
          <w:sz w:val="18"/>
          <w:szCs w:val="18"/>
          <w:lang w:val="en-US"/>
        </w:rPr>
        <w:t>.</w:t>
      </w:r>
      <w:proofErr w:type="gramEnd"/>
    </w:p>
  </w:footnote>
  <w:footnote w:id="13">
    <w:p w:rsidR="00E0412C" w:rsidRPr="009D0D0B" w:rsidRDefault="00E0412C" w:rsidP="00960CAD">
      <w:pPr>
        <w:shd w:val="clear" w:color="auto" w:fill="FFFFFF"/>
        <w:spacing w:after="0" w:line="240" w:lineRule="auto"/>
        <w:jc w:val="both"/>
        <w:rPr>
          <w:rFonts w:ascii="Trebuchet MS" w:hAnsi="Trebuchet MS"/>
        </w:rPr>
      </w:pPr>
      <w:r w:rsidRPr="009D0D0B">
        <w:rPr>
          <w:rStyle w:val="Refdenotaalpie"/>
          <w:rFonts w:ascii="Trebuchet MS" w:hAnsi="Trebuchet MS"/>
        </w:rPr>
        <w:footnoteRef/>
      </w:r>
      <w:r>
        <w:rPr>
          <w:rFonts w:ascii="Trebuchet MS" w:eastAsia="Times New Roman" w:hAnsi="Trebuchet MS" w:cs="Helvetica"/>
          <w:lang w:val="en-US" w:eastAsia="es-ES"/>
        </w:rPr>
        <w:t xml:space="preserve"> </w:t>
      </w:r>
      <w:proofErr w:type="gramStart"/>
      <w:r w:rsidRPr="00DE038B">
        <w:rPr>
          <w:rFonts w:ascii="Trebuchet MS" w:eastAsia="Times New Roman" w:hAnsi="Trebuchet MS" w:cs="Helvetica"/>
          <w:sz w:val="18"/>
          <w:szCs w:val="18"/>
          <w:lang w:val="en-US" w:eastAsia="es-ES"/>
        </w:rPr>
        <w:t>I</w:t>
      </w:r>
      <w:r w:rsidRPr="00D3721B">
        <w:rPr>
          <w:rFonts w:ascii="Trebuchet MS" w:eastAsia="Times New Roman" w:hAnsi="Trebuchet MS" w:cs="Helvetica"/>
          <w:sz w:val="18"/>
          <w:szCs w:val="18"/>
          <w:lang w:val="en-US" w:eastAsia="es-ES"/>
        </w:rPr>
        <w:t>nvestopedia.</w:t>
      </w:r>
      <w:proofErr w:type="gramEnd"/>
      <w:r w:rsidRPr="00D3721B">
        <w:rPr>
          <w:rFonts w:ascii="Trebuchet MS" w:eastAsia="Times New Roman" w:hAnsi="Trebuchet MS" w:cs="Helvetica"/>
          <w:sz w:val="18"/>
          <w:szCs w:val="18"/>
          <w:lang w:val="en-US" w:eastAsia="es-ES"/>
        </w:rPr>
        <w:t xml:space="preserve"> 2016. “Economics Basics: Supply and Demand</w:t>
      </w:r>
      <w:r>
        <w:rPr>
          <w:rFonts w:ascii="Trebuchet MS" w:eastAsia="Times New Roman" w:hAnsi="Trebuchet MS" w:cs="Helvetica"/>
          <w:sz w:val="18"/>
          <w:szCs w:val="18"/>
          <w:lang w:val="en-US" w:eastAsia="es-ES"/>
        </w:rPr>
        <w:t xml:space="preserve">”. </w:t>
      </w:r>
      <w:r w:rsidRPr="00D3721B">
        <w:rPr>
          <w:rFonts w:ascii="Trebuchet MS" w:eastAsia="Times New Roman" w:hAnsi="Trebuchet MS" w:cs="Helvetica"/>
          <w:sz w:val="18"/>
          <w:szCs w:val="18"/>
          <w:lang w:eastAsia="es-ES"/>
        </w:rPr>
        <w:t>Consulta electr</w:t>
      </w:r>
      <w:r>
        <w:rPr>
          <w:rFonts w:ascii="Trebuchet MS" w:eastAsia="Times New Roman" w:hAnsi="Trebuchet MS" w:cs="Helvetica"/>
          <w:sz w:val="18"/>
          <w:szCs w:val="18"/>
          <w:lang w:eastAsia="es-ES"/>
        </w:rPr>
        <w:t xml:space="preserve">ónica, febrero 2017. </w:t>
      </w:r>
      <w:hyperlink r:id="rId7" w:anchor="ixzz4PrW4FPu7" w:history="1">
        <w:r w:rsidRPr="0047112D">
          <w:rPr>
            <w:rStyle w:val="Hipervnculo"/>
            <w:rFonts w:ascii="Trebuchet MS" w:eastAsia="Times New Roman" w:hAnsi="Trebuchet MS" w:cs="Helvetica"/>
            <w:sz w:val="18"/>
            <w:szCs w:val="18"/>
            <w:lang w:eastAsia="es-ES"/>
          </w:rPr>
          <w:t>http://www.investopedia.com/university/economics/economics3.asp#ixzz4PrW4FPu7</w:t>
        </w:r>
      </w:hyperlink>
    </w:p>
  </w:footnote>
  <w:footnote w:id="14">
    <w:p w:rsidR="00E0412C" w:rsidRPr="00A96CA1" w:rsidRDefault="00E0412C" w:rsidP="00960CAD">
      <w:pPr>
        <w:pStyle w:val="Textonotapie"/>
        <w:jc w:val="both"/>
        <w:rPr>
          <w:rFonts w:ascii="Trebuchet MS" w:hAnsi="Trebuchet MS"/>
          <w:sz w:val="18"/>
          <w:szCs w:val="18"/>
        </w:rPr>
      </w:pPr>
      <w:r w:rsidRPr="00D27640">
        <w:rPr>
          <w:rStyle w:val="Refdenotaalpie"/>
          <w:rFonts w:ascii="Trebuchet MS" w:eastAsia="Calibri" w:hAnsi="Trebuchet MS"/>
          <w:sz w:val="18"/>
          <w:szCs w:val="18"/>
        </w:rPr>
        <w:footnoteRef/>
      </w:r>
      <w:r>
        <w:rPr>
          <w:rFonts w:ascii="Trebuchet MS" w:hAnsi="Trebuchet MS"/>
          <w:sz w:val="18"/>
          <w:szCs w:val="18"/>
          <w:lang w:val="es-ES_tradnl"/>
        </w:rPr>
        <w:t xml:space="preserve"> </w:t>
      </w:r>
      <w:r>
        <w:rPr>
          <w:rFonts w:ascii="Trebuchet MS" w:hAnsi="Trebuchet MS"/>
          <w:sz w:val="18"/>
          <w:szCs w:val="18"/>
        </w:rPr>
        <w:t>J</w:t>
      </w:r>
      <w:r w:rsidRPr="00D27640">
        <w:rPr>
          <w:rFonts w:ascii="Trebuchet MS" w:hAnsi="Trebuchet MS"/>
          <w:sz w:val="18"/>
          <w:szCs w:val="18"/>
        </w:rPr>
        <w:t xml:space="preserve">osé </w:t>
      </w:r>
      <w:r>
        <w:rPr>
          <w:rFonts w:ascii="Trebuchet MS" w:hAnsi="Trebuchet MS"/>
          <w:sz w:val="18"/>
          <w:szCs w:val="18"/>
        </w:rPr>
        <w:t>Clemente R</w:t>
      </w:r>
      <w:r w:rsidRPr="00D27640">
        <w:rPr>
          <w:rFonts w:ascii="Trebuchet MS" w:hAnsi="Trebuchet MS"/>
          <w:sz w:val="18"/>
          <w:szCs w:val="18"/>
        </w:rPr>
        <w:t xml:space="preserve">ueda </w:t>
      </w:r>
      <w:r>
        <w:rPr>
          <w:rFonts w:ascii="Trebuchet MS" w:hAnsi="Trebuchet MS"/>
          <w:sz w:val="18"/>
          <w:szCs w:val="18"/>
        </w:rPr>
        <w:t>A</w:t>
      </w:r>
      <w:r w:rsidRPr="00D27640">
        <w:rPr>
          <w:rFonts w:ascii="Trebuchet MS" w:hAnsi="Trebuchet MS"/>
          <w:sz w:val="18"/>
          <w:szCs w:val="18"/>
        </w:rPr>
        <w:t>bad</w:t>
      </w:r>
      <w:r>
        <w:rPr>
          <w:rFonts w:ascii="Trebuchet MS" w:hAnsi="Trebuchet MS"/>
          <w:sz w:val="18"/>
          <w:szCs w:val="18"/>
        </w:rPr>
        <w:t>; Carlos Gay G</w:t>
      </w:r>
      <w:r w:rsidRPr="00D27640">
        <w:rPr>
          <w:rFonts w:ascii="Trebuchet MS" w:hAnsi="Trebuchet MS"/>
          <w:sz w:val="18"/>
          <w:szCs w:val="18"/>
        </w:rPr>
        <w:t>arcía</w:t>
      </w:r>
      <w:r>
        <w:rPr>
          <w:rFonts w:ascii="Trebuchet MS" w:hAnsi="Trebuchet MS"/>
          <w:sz w:val="18"/>
          <w:szCs w:val="18"/>
        </w:rPr>
        <w:t xml:space="preserve"> y F</w:t>
      </w:r>
      <w:r w:rsidRPr="00A96CA1">
        <w:rPr>
          <w:rFonts w:ascii="Trebuchet MS" w:hAnsi="Trebuchet MS"/>
          <w:sz w:val="18"/>
          <w:szCs w:val="18"/>
        </w:rPr>
        <w:t>austo Q</w:t>
      </w:r>
      <w:r>
        <w:rPr>
          <w:rFonts w:ascii="Trebuchet MS" w:hAnsi="Trebuchet MS"/>
          <w:sz w:val="18"/>
          <w:szCs w:val="18"/>
        </w:rPr>
        <w:t>uintana S</w:t>
      </w:r>
      <w:r w:rsidRPr="00A96CA1">
        <w:rPr>
          <w:rFonts w:ascii="Trebuchet MS" w:hAnsi="Trebuchet MS"/>
          <w:sz w:val="18"/>
          <w:szCs w:val="18"/>
        </w:rPr>
        <w:t>olórzano</w:t>
      </w:r>
      <w:r>
        <w:rPr>
          <w:rFonts w:ascii="Trebuchet MS" w:hAnsi="Trebuchet MS"/>
          <w:sz w:val="18"/>
          <w:szCs w:val="18"/>
        </w:rPr>
        <w:t xml:space="preserve">. 2016. “21 Visiones de la COP 21. El Acuerdo de París: Retos y Oportunidades para su implementación en México”. Universidad Nacional Autónoma de México (UNAM), Programa de Investigación en Cambio Climático. Ver: UNEP, </w:t>
      </w:r>
      <w:hyperlink r:id="rId8" w:history="1">
        <w:r w:rsidRPr="00CA74E2">
          <w:rPr>
            <w:rStyle w:val="Hipervnculo"/>
            <w:rFonts w:ascii="Trebuchet MS" w:hAnsi="Trebuchet MS"/>
            <w:sz w:val="18"/>
            <w:szCs w:val="18"/>
          </w:rPr>
          <w:t>http://www.unep.org/spanish/</w:t>
        </w:r>
      </w:hyperlink>
      <w:r>
        <w:rPr>
          <w:rFonts w:ascii="Trebuchet MS" w:hAnsi="Trebuchet MS"/>
          <w:sz w:val="18"/>
          <w:szCs w:val="18"/>
        </w:rPr>
        <w:t xml:space="preserve"> Consulta electrónica, febrero 2017. </w:t>
      </w:r>
    </w:p>
  </w:footnote>
  <w:footnote w:id="15">
    <w:p w:rsidR="00E0412C" w:rsidRPr="00D020A0" w:rsidRDefault="00E0412C" w:rsidP="00960CAD">
      <w:pPr>
        <w:pStyle w:val="Textonotapie"/>
        <w:jc w:val="both"/>
        <w:rPr>
          <w:rFonts w:ascii="Trebuchet MS" w:hAnsi="Trebuchet MS" w:cs="Arial"/>
          <w:sz w:val="18"/>
          <w:szCs w:val="18"/>
        </w:rPr>
      </w:pPr>
      <w:r w:rsidRPr="00FC68C8">
        <w:rPr>
          <w:rStyle w:val="Refdenotaalpie"/>
          <w:rFonts w:ascii="Trebuchet MS" w:eastAsia="Calibri" w:hAnsi="Trebuchet MS"/>
          <w:sz w:val="18"/>
          <w:szCs w:val="18"/>
        </w:rPr>
        <w:footnoteRef/>
      </w:r>
      <w:r>
        <w:rPr>
          <w:rFonts w:ascii="Trebuchet MS" w:hAnsi="Trebuchet MS"/>
          <w:sz w:val="18"/>
          <w:szCs w:val="18"/>
        </w:rPr>
        <w:t xml:space="preserve"> Secretaría de Relaciones Exteriores, SRE. 2016. “</w:t>
      </w:r>
      <w:r w:rsidRPr="00FC68C8">
        <w:rPr>
          <w:rFonts w:ascii="Trebuchet MS" w:hAnsi="Trebuchet MS"/>
          <w:sz w:val="18"/>
          <w:szCs w:val="18"/>
        </w:rPr>
        <w:t>Se celebra la COP22 en Marruecos</w:t>
      </w:r>
      <w:r>
        <w:rPr>
          <w:rFonts w:ascii="Trebuchet MS" w:hAnsi="Trebuchet MS"/>
          <w:sz w:val="18"/>
          <w:szCs w:val="18"/>
        </w:rPr>
        <w:t xml:space="preserve">”. Comunicado de Prensa SRE 9 de Noviembre de 2016. </w:t>
      </w:r>
      <w:hyperlink r:id="rId9" w:history="1">
        <w:r w:rsidRPr="00353EE2">
          <w:rPr>
            <w:rStyle w:val="Hipervnculo"/>
            <w:rFonts w:ascii="Trebuchet MS" w:hAnsi="Trebuchet MS"/>
            <w:sz w:val="18"/>
            <w:szCs w:val="18"/>
          </w:rPr>
          <w:t>https://www.gob.mx/sre/articulos/se-celebra-la-cop22?idiom=es</w:t>
        </w:r>
      </w:hyperlink>
      <w:r>
        <w:rPr>
          <w:rFonts w:ascii="Trebuchet MS" w:hAnsi="Trebuchet MS"/>
          <w:sz w:val="18"/>
          <w:szCs w:val="18"/>
        </w:rPr>
        <w:t xml:space="preserve"> Consulta electrónica, </w:t>
      </w:r>
      <w:r>
        <w:rPr>
          <w:rFonts w:ascii="Trebuchet MS" w:hAnsi="Trebuchet MS" w:cs="Arial"/>
          <w:sz w:val="18"/>
          <w:szCs w:val="18"/>
        </w:rPr>
        <w:t>febrero 2017.</w:t>
      </w:r>
      <w:r>
        <w:rPr>
          <w:rFonts w:ascii="Trebuchet MS" w:hAnsi="Trebuchet MS"/>
          <w:sz w:val="18"/>
          <w:szCs w:val="18"/>
        </w:rPr>
        <w:t xml:space="preserve"> </w:t>
      </w:r>
    </w:p>
  </w:footnote>
  <w:footnote w:id="16">
    <w:p w:rsidR="00E0412C" w:rsidRPr="002760BA" w:rsidRDefault="00E0412C" w:rsidP="00960CAD">
      <w:pPr>
        <w:pStyle w:val="Textonotapie"/>
        <w:jc w:val="both"/>
        <w:rPr>
          <w:rFonts w:ascii="Trebuchet MS" w:hAnsi="Trebuchet MS" w:cs="Arial"/>
          <w:sz w:val="18"/>
          <w:szCs w:val="18"/>
        </w:rPr>
      </w:pPr>
      <w:r w:rsidRPr="00F31748">
        <w:rPr>
          <w:rStyle w:val="Refdenotaalpie"/>
          <w:rFonts w:ascii="Trebuchet MS" w:eastAsia="Calibri" w:hAnsi="Trebuchet MS"/>
          <w:sz w:val="18"/>
          <w:szCs w:val="18"/>
        </w:rPr>
        <w:footnoteRef/>
      </w:r>
      <w:r>
        <w:rPr>
          <w:rFonts w:ascii="Trebuchet MS" w:hAnsi="Trebuchet MS"/>
          <w:sz w:val="18"/>
          <w:szCs w:val="18"/>
        </w:rPr>
        <w:t xml:space="preserve"> Fernando Tudela. 2014. “Negociaciones Internacionales sobre Cambio Climático: estado actual e implicaciones para américa latina y el caribe</w:t>
      </w:r>
      <w:r>
        <w:rPr>
          <w:rFonts w:ascii="Trebuchet MS" w:hAnsi="Trebuchet MS"/>
          <w:sz w:val="18"/>
          <w:szCs w:val="18"/>
          <w:lang w:val="es-MX"/>
        </w:rPr>
        <w:t>”</w:t>
      </w:r>
      <w:r>
        <w:rPr>
          <w:rFonts w:ascii="Trebuchet MS" w:hAnsi="Trebuchet MS"/>
          <w:sz w:val="18"/>
          <w:szCs w:val="18"/>
        </w:rPr>
        <w:t xml:space="preserve">. Naciones Unidas, Santiago de Chile: 113 pp. Citado en: El Acuerdo de París: Retos y Oportunidades para su implementación en México. Universidad Nacional Autónoma de México (UNAM), Programa de Investigación en Cambio Climático. </w:t>
      </w:r>
      <w:hyperlink r:id="rId10" w:history="1">
        <w:r w:rsidRPr="00B82AEE">
          <w:rPr>
            <w:rStyle w:val="Hipervnculo"/>
            <w:rFonts w:ascii="Trebuchet MS" w:hAnsi="Trebuchet MS"/>
            <w:sz w:val="18"/>
            <w:szCs w:val="18"/>
          </w:rPr>
          <w:t>http://repositorio.cepal.org/bitstream/handle/11362/37329/S1420809_es.pdf</w:t>
        </w:r>
      </w:hyperlink>
      <w:r>
        <w:rPr>
          <w:rFonts w:ascii="Trebuchet MS" w:hAnsi="Trebuchet MS"/>
          <w:sz w:val="18"/>
          <w:szCs w:val="18"/>
          <w:lang w:val="es-MX"/>
        </w:rPr>
        <w:t xml:space="preserve"> </w:t>
      </w:r>
      <w:r>
        <w:rPr>
          <w:rFonts w:ascii="Trebuchet MS" w:hAnsi="Trebuchet MS"/>
          <w:sz w:val="18"/>
          <w:szCs w:val="18"/>
        </w:rPr>
        <w:t xml:space="preserve">Consulta electrónica, </w:t>
      </w:r>
      <w:r>
        <w:rPr>
          <w:rFonts w:ascii="Trebuchet MS" w:hAnsi="Trebuchet MS" w:cs="Arial"/>
          <w:sz w:val="18"/>
          <w:szCs w:val="18"/>
        </w:rPr>
        <w:t>febrero 2017.</w:t>
      </w:r>
      <w:r>
        <w:rPr>
          <w:rFonts w:ascii="Trebuchet MS" w:hAnsi="Trebuchet MS"/>
          <w:sz w:val="18"/>
          <w:szCs w:val="18"/>
        </w:rPr>
        <w:t xml:space="preserve"> </w:t>
      </w:r>
    </w:p>
  </w:footnote>
  <w:footnote w:id="17">
    <w:p w:rsidR="00E0412C" w:rsidRPr="00BD1C10" w:rsidRDefault="00E0412C" w:rsidP="00BD1C10">
      <w:pPr>
        <w:pStyle w:val="Textonotapie"/>
        <w:tabs>
          <w:tab w:val="left" w:pos="995"/>
        </w:tabs>
        <w:rPr>
          <w:rFonts w:ascii="Trebuchet MS" w:hAnsi="Trebuchet MS"/>
          <w:sz w:val="18"/>
          <w:szCs w:val="18"/>
        </w:rPr>
      </w:pPr>
      <w:r w:rsidRPr="00BD1C10">
        <w:rPr>
          <w:rStyle w:val="Refdenotaalpie"/>
          <w:rFonts w:ascii="Trebuchet MS" w:hAnsi="Trebuchet MS"/>
          <w:sz w:val="18"/>
          <w:szCs w:val="18"/>
        </w:rPr>
        <w:footnoteRef/>
      </w:r>
      <w:r w:rsidRPr="00F44EFF">
        <w:rPr>
          <w:rFonts w:ascii="Trebuchet MS" w:hAnsi="Trebuchet MS"/>
          <w:sz w:val="18"/>
          <w:szCs w:val="18"/>
          <w:lang w:val="en-US"/>
        </w:rPr>
        <w:t xml:space="preserve"> </w:t>
      </w:r>
      <w:proofErr w:type="gramStart"/>
      <w:r w:rsidRPr="00F44EFF">
        <w:rPr>
          <w:rFonts w:ascii="Trebuchet MS" w:hAnsi="Trebuchet MS"/>
          <w:sz w:val="18"/>
          <w:szCs w:val="18"/>
          <w:lang w:val="en-US"/>
        </w:rPr>
        <w:t>The White House.</w:t>
      </w:r>
      <w:proofErr w:type="gramEnd"/>
      <w:r w:rsidRPr="00F44EFF">
        <w:rPr>
          <w:rFonts w:ascii="Trebuchet MS" w:hAnsi="Trebuchet MS"/>
          <w:sz w:val="18"/>
          <w:szCs w:val="18"/>
          <w:lang w:val="en-US"/>
        </w:rPr>
        <w:t xml:space="preserve"> 2017. </w:t>
      </w:r>
      <w:r w:rsidRPr="00BD1C10">
        <w:rPr>
          <w:rFonts w:ascii="Trebuchet MS" w:hAnsi="Trebuchet MS"/>
          <w:sz w:val="18"/>
          <w:szCs w:val="18"/>
          <w:lang w:val="en-US"/>
        </w:rPr>
        <w:t>“Remarks by President Trump and Prime Minister Trudeau of Canada in Joint Press Conference</w:t>
      </w:r>
      <w:r>
        <w:rPr>
          <w:rFonts w:ascii="Trebuchet MS" w:hAnsi="Trebuchet MS"/>
          <w:sz w:val="18"/>
          <w:szCs w:val="18"/>
          <w:lang w:val="en-US"/>
        </w:rPr>
        <w:t xml:space="preserve">”. </w:t>
      </w:r>
      <w:r w:rsidRPr="00BD1C10">
        <w:rPr>
          <w:rFonts w:ascii="Trebuchet MS" w:hAnsi="Trebuchet MS"/>
          <w:sz w:val="18"/>
          <w:szCs w:val="18"/>
        </w:rPr>
        <w:t xml:space="preserve">Emitido el 13 de febrero de 2017. </w:t>
      </w:r>
      <w:hyperlink r:id="rId11" w:history="1">
        <w:r w:rsidRPr="00E5152D">
          <w:rPr>
            <w:rStyle w:val="Hipervnculo"/>
            <w:rFonts w:ascii="Trebuchet MS" w:hAnsi="Trebuchet MS"/>
            <w:sz w:val="18"/>
            <w:szCs w:val="18"/>
          </w:rPr>
          <w:t>https://www.whitehouse.gov/the-press-office/2017/02/13/remarks-president-trump-and-prime-minister-trudeau-canada-joint-press</w:t>
        </w:r>
      </w:hyperlink>
      <w:r>
        <w:rPr>
          <w:rFonts w:ascii="Trebuchet MS" w:hAnsi="Trebuchet MS"/>
          <w:sz w:val="18"/>
          <w:szCs w:val="18"/>
        </w:rPr>
        <w:t xml:space="preserve"> </w:t>
      </w:r>
      <w:r w:rsidRPr="00BD1C10">
        <w:rPr>
          <w:rFonts w:ascii="Trebuchet MS" w:hAnsi="Trebuchet MS"/>
          <w:sz w:val="18"/>
          <w:szCs w:val="18"/>
        </w:rPr>
        <w:t>Consulta electrónica, febrero 2017.</w:t>
      </w:r>
    </w:p>
  </w:footnote>
  <w:footnote w:id="18">
    <w:p w:rsidR="00E0412C" w:rsidRPr="00182913" w:rsidRDefault="00E0412C" w:rsidP="00960CAD">
      <w:pPr>
        <w:pStyle w:val="Textonotapie"/>
        <w:jc w:val="both"/>
        <w:rPr>
          <w:rFonts w:ascii="Trebuchet MS" w:hAnsi="Trebuchet MS"/>
          <w:sz w:val="18"/>
          <w:szCs w:val="18"/>
        </w:rPr>
      </w:pPr>
      <w:r w:rsidRPr="00182913">
        <w:rPr>
          <w:rStyle w:val="Refdenotaalpie"/>
          <w:rFonts w:ascii="Trebuchet MS" w:eastAsia="Calibri" w:hAnsi="Trebuchet MS"/>
          <w:sz w:val="18"/>
          <w:szCs w:val="18"/>
        </w:rPr>
        <w:footnoteRef/>
      </w:r>
      <w:r>
        <w:rPr>
          <w:rFonts w:ascii="Trebuchet MS" w:hAnsi="Trebuchet MS"/>
          <w:sz w:val="18"/>
          <w:szCs w:val="18"/>
        </w:rPr>
        <w:t xml:space="preserve"> Nota: declaraciones de </w:t>
      </w:r>
      <w:proofErr w:type="spellStart"/>
      <w:r w:rsidRPr="00182913">
        <w:rPr>
          <w:rFonts w:ascii="Trebuchet MS" w:hAnsi="Trebuchet MS"/>
          <w:sz w:val="18"/>
          <w:szCs w:val="18"/>
        </w:rPr>
        <w:t>Salaheddine</w:t>
      </w:r>
      <w:proofErr w:type="spellEnd"/>
      <w:r>
        <w:rPr>
          <w:rFonts w:ascii="Trebuchet MS" w:hAnsi="Trebuchet MS"/>
          <w:sz w:val="18"/>
          <w:szCs w:val="18"/>
        </w:rPr>
        <w:t xml:space="preserve"> </w:t>
      </w:r>
      <w:proofErr w:type="spellStart"/>
      <w:r w:rsidRPr="00182913">
        <w:rPr>
          <w:rFonts w:ascii="Trebuchet MS" w:hAnsi="Trebuchet MS"/>
          <w:sz w:val="18"/>
          <w:szCs w:val="18"/>
        </w:rPr>
        <w:t>Mezouar</w:t>
      </w:r>
      <w:proofErr w:type="spellEnd"/>
      <w:r>
        <w:rPr>
          <w:rFonts w:ascii="Trebuchet MS" w:hAnsi="Trebuchet MS"/>
          <w:sz w:val="18"/>
          <w:szCs w:val="18"/>
        </w:rPr>
        <w:t xml:space="preserve">. </w:t>
      </w:r>
      <w:r w:rsidRPr="004D2B79">
        <w:rPr>
          <w:rFonts w:ascii="Trebuchet MS" w:hAnsi="Trebuchet MS"/>
          <w:sz w:val="18"/>
          <w:szCs w:val="18"/>
        </w:rPr>
        <w:t xml:space="preserve">2016. </w:t>
      </w:r>
      <w:r w:rsidRPr="00182913">
        <w:rPr>
          <w:rFonts w:ascii="Trebuchet MS" w:hAnsi="Trebuchet MS"/>
          <w:sz w:val="18"/>
          <w:szCs w:val="18"/>
        </w:rPr>
        <w:t>“</w:t>
      </w:r>
      <w:proofErr w:type="spellStart"/>
      <w:r w:rsidRPr="00182913">
        <w:rPr>
          <w:rFonts w:ascii="Trebuchet MS" w:hAnsi="Trebuchet MS"/>
          <w:sz w:val="18"/>
          <w:szCs w:val="18"/>
        </w:rPr>
        <w:t>réagit</w:t>
      </w:r>
      <w:proofErr w:type="spellEnd"/>
      <w:r w:rsidRPr="00182913">
        <w:rPr>
          <w:rFonts w:ascii="Trebuchet MS" w:hAnsi="Trebuchet MS"/>
          <w:sz w:val="18"/>
          <w:szCs w:val="18"/>
        </w:rPr>
        <w:t xml:space="preserve"> à </w:t>
      </w:r>
      <w:proofErr w:type="spellStart"/>
      <w:r w:rsidRPr="00182913">
        <w:rPr>
          <w:rFonts w:ascii="Trebuchet MS" w:hAnsi="Trebuchet MS"/>
          <w:sz w:val="18"/>
          <w:szCs w:val="18"/>
        </w:rPr>
        <w:t>l’élection</w:t>
      </w:r>
      <w:proofErr w:type="spellEnd"/>
      <w:r w:rsidRPr="00182913">
        <w:rPr>
          <w:rFonts w:ascii="Trebuchet MS" w:hAnsi="Trebuchet MS"/>
          <w:sz w:val="18"/>
          <w:szCs w:val="18"/>
        </w:rPr>
        <w:t xml:space="preserve"> de Donald </w:t>
      </w:r>
      <w:proofErr w:type="spellStart"/>
      <w:r w:rsidRPr="00182913">
        <w:rPr>
          <w:rFonts w:ascii="Trebuchet MS" w:hAnsi="Trebuchet MS"/>
          <w:sz w:val="18"/>
          <w:szCs w:val="18"/>
        </w:rPr>
        <w:t>Trump</w:t>
      </w:r>
      <w:proofErr w:type="spellEnd"/>
      <w:r w:rsidRPr="00182913">
        <w:rPr>
          <w:rFonts w:ascii="Trebuchet MS" w:hAnsi="Trebuchet MS"/>
          <w:sz w:val="18"/>
          <w:szCs w:val="18"/>
        </w:rPr>
        <w:t xml:space="preserve">”. Publicado en: </w:t>
      </w:r>
      <w:proofErr w:type="spellStart"/>
      <w:r>
        <w:rPr>
          <w:rFonts w:ascii="Trebuchet MS" w:hAnsi="Trebuchet MS"/>
          <w:sz w:val="18"/>
          <w:szCs w:val="18"/>
        </w:rPr>
        <w:t>l’actualite</w:t>
      </w:r>
      <w:proofErr w:type="spellEnd"/>
      <w:r>
        <w:rPr>
          <w:rFonts w:ascii="Trebuchet MS" w:hAnsi="Trebuchet MS"/>
          <w:sz w:val="18"/>
          <w:szCs w:val="18"/>
        </w:rPr>
        <w:t xml:space="preserve"> </w:t>
      </w:r>
      <w:proofErr w:type="spellStart"/>
      <w:r>
        <w:rPr>
          <w:rFonts w:ascii="Trebuchet MS" w:hAnsi="Trebuchet MS"/>
          <w:sz w:val="18"/>
          <w:szCs w:val="18"/>
        </w:rPr>
        <w:t>économique</w:t>
      </w:r>
      <w:proofErr w:type="spellEnd"/>
      <w:r>
        <w:rPr>
          <w:rFonts w:ascii="Trebuchet MS" w:hAnsi="Trebuchet MS"/>
          <w:sz w:val="18"/>
          <w:szCs w:val="18"/>
        </w:rPr>
        <w:t xml:space="preserve"> et </w:t>
      </w:r>
      <w:proofErr w:type="spellStart"/>
      <w:r>
        <w:rPr>
          <w:rFonts w:ascii="Trebuchet MS" w:hAnsi="Trebuchet MS"/>
          <w:sz w:val="18"/>
          <w:szCs w:val="18"/>
        </w:rPr>
        <w:t>financiére</w:t>
      </w:r>
      <w:proofErr w:type="spellEnd"/>
      <w:r>
        <w:rPr>
          <w:rFonts w:ascii="Trebuchet MS" w:hAnsi="Trebuchet MS"/>
          <w:sz w:val="18"/>
          <w:szCs w:val="18"/>
        </w:rPr>
        <w:t xml:space="preserve"> en </w:t>
      </w:r>
      <w:proofErr w:type="spellStart"/>
      <w:r>
        <w:rPr>
          <w:rFonts w:ascii="Trebuchet MS" w:hAnsi="Trebuchet MS"/>
          <w:sz w:val="18"/>
          <w:szCs w:val="18"/>
        </w:rPr>
        <w:t>continu</w:t>
      </w:r>
      <w:proofErr w:type="spellEnd"/>
      <w:r>
        <w:rPr>
          <w:rFonts w:ascii="Trebuchet MS" w:hAnsi="Trebuchet MS"/>
          <w:sz w:val="18"/>
          <w:szCs w:val="18"/>
        </w:rPr>
        <w:t xml:space="preserve">. Autor: </w:t>
      </w:r>
      <w:proofErr w:type="spellStart"/>
      <w:r w:rsidRPr="00182913">
        <w:rPr>
          <w:rFonts w:ascii="Trebuchet MS" w:hAnsi="Trebuchet MS"/>
          <w:sz w:val="18"/>
          <w:szCs w:val="18"/>
        </w:rPr>
        <w:t>Hicham</w:t>
      </w:r>
      <w:proofErr w:type="spellEnd"/>
      <w:r>
        <w:rPr>
          <w:rFonts w:ascii="Trebuchet MS" w:hAnsi="Trebuchet MS"/>
          <w:sz w:val="18"/>
          <w:szCs w:val="18"/>
        </w:rPr>
        <w:t xml:space="preserve"> </w:t>
      </w:r>
      <w:proofErr w:type="spellStart"/>
      <w:r w:rsidRPr="00182913">
        <w:rPr>
          <w:rFonts w:ascii="Trebuchet MS" w:hAnsi="Trebuchet MS"/>
          <w:sz w:val="18"/>
          <w:szCs w:val="18"/>
        </w:rPr>
        <w:t>Oulmouddane</w:t>
      </w:r>
      <w:proofErr w:type="spellEnd"/>
      <w:r>
        <w:rPr>
          <w:rFonts w:ascii="Trebuchet MS" w:hAnsi="Trebuchet MS"/>
          <w:sz w:val="18"/>
          <w:szCs w:val="18"/>
        </w:rPr>
        <w:t>,</w:t>
      </w:r>
      <w:r w:rsidRPr="00182913">
        <w:rPr>
          <w:rFonts w:ascii="Trebuchet MS" w:hAnsi="Trebuchet MS"/>
          <w:sz w:val="18"/>
          <w:szCs w:val="18"/>
        </w:rPr>
        <w:t xml:space="preserve"> 9 nov</w:t>
      </w:r>
      <w:r>
        <w:rPr>
          <w:rFonts w:ascii="Trebuchet MS" w:hAnsi="Trebuchet MS"/>
          <w:sz w:val="18"/>
          <w:szCs w:val="18"/>
        </w:rPr>
        <w:t>i</w:t>
      </w:r>
      <w:r w:rsidRPr="00182913">
        <w:rPr>
          <w:rFonts w:ascii="Trebuchet MS" w:hAnsi="Trebuchet MS"/>
          <w:sz w:val="18"/>
          <w:szCs w:val="18"/>
        </w:rPr>
        <w:t>embre 2016</w:t>
      </w:r>
      <w:r>
        <w:rPr>
          <w:rFonts w:ascii="Trebuchet MS" w:hAnsi="Trebuchet MS"/>
          <w:sz w:val="18"/>
          <w:szCs w:val="18"/>
        </w:rPr>
        <w:t xml:space="preserve">. </w:t>
      </w:r>
      <w:hyperlink r:id="rId12" w:history="1">
        <w:r w:rsidRPr="00353EE2">
          <w:rPr>
            <w:rStyle w:val="Hipervnculo"/>
            <w:rFonts w:ascii="Trebuchet MS" w:hAnsi="Trebuchet MS"/>
            <w:sz w:val="18"/>
            <w:szCs w:val="18"/>
          </w:rPr>
          <w:t>http://www.leseco.ma/cop22/51477-salaheddine-mezouar-reagit-a-l-election-de-donald-trump.html</w:t>
        </w:r>
      </w:hyperlink>
      <w:r>
        <w:rPr>
          <w:rFonts w:ascii="Trebuchet MS" w:hAnsi="Trebuchet MS"/>
          <w:sz w:val="18"/>
          <w:szCs w:val="18"/>
        </w:rPr>
        <w:t xml:space="preserve"> Consulta electrónica, febrero 2017</w:t>
      </w:r>
      <w:r w:rsidRPr="00182913">
        <w:rPr>
          <w:rStyle w:val="Textoennegrita"/>
          <w:rFonts w:ascii="Trebuchet MS" w:hAnsi="Trebuchet MS"/>
          <w:b w:val="0"/>
          <w:sz w:val="18"/>
          <w:szCs w:val="18"/>
        </w:rPr>
        <w:t>.</w:t>
      </w:r>
    </w:p>
  </w:footnote>
  <w:footnote w:id="19">
    <w:p w:rsidR="00E0412C" w:rsidRPr="00B83667" w:rsidRDefault="00E0412C" w:rsidP="00960CAD">
      <w:pPr>
        <w:pStyle w:val="Textonotapie"/>
        <w:jc w:val="both"/>
        <w:rPr>
          <w:rFonts w:ascii="Trebuchet MS" w:hAnsi="Trebuchet MS"/>
          <w:sz w:val="18"/>
          <w:szCs w:val="18"/>
        </w:rPr>
      </w:pPr>
      <w:r w:rsidRPr="00B83667">
        <w:rPr>
          <w:rStyle w:val="Refdenotaalpie"/>
          <w:rFonts w:ascii="Trebuchet MS" w:eastAsia="Calibri" w:hAnsi="Trebuchet MS"/>
          <w:sz w:val="18"/>
          <w:szCs w:val="18"/>
        </w:rPr>
        <w:footnoteRef/>
      </w:r>
      <w:r w:rsidRPr="00B83667">
        <w:rPr>
          <w:rFonts w:ascii="Trebuchet MS" w:hAnsi="Trebuchet MS"/>
          <w:sz w:val="18"/>
          <w:szCs w:val="18"/>
          <w:lang w:val="en-US"/>
        </w:rPr>
        <w:t xml:space="preserve"> </w:t>
      </w:r>
      <w:proofErr w:type="gramStart"/>
      <w:r w:rsidRPr="00B83667">
        <w:rPr>
          <w:rFonts w:ascii="Trebuchet MS" w:hAnsi="Trebuchet MS"/>
          <w:sz w:val="18"/>
          <w:szCs w:val="18"/>
          <w:lang w:val="en-US"/>
        </w:rPr>
        <w:t>White House.</w:t>
      </w:r>
      <w:proofErr w:type="gramEnd"/>
      <w:r w:rsidRPr="00B83667">
        <w:rPr>
          <w:rFonts w:ascii="Trebuchet MS" w:hAnsi="Trebuchet MS"/>
          <w:sz w:val="18"/>
          <w:szCs w:val="18"/>
          <w:lang w:val="en-US"/>
        </w:rPr>
        <w:t xml:space="preserve"> 2017. “An America First Energy Plan”. </w:t>
      </w:r>
      <w:r w:rsidRPr="00B83667">
        <w:rPr>
          <w:rFonts w:ascii="Trebuchet MS" w:hAnsi="Trebuchet MS"/>
          <w:sz w:val="18"/>
          <w:szCs w:val="18"/>
        </w:rPr>
        <w:t xml:space="preserve">Emitido en el Portal de la Casa Blanca (White </w:t>
      </w:r>
      <w:proofErr w:type="spellStart"/>
      <w:r w:rsidRPr="00B83667">
        <w:rPr>
          <w:rFonts w:ascii="Trebuchet MS" w:hAnsi="Trebuchet MS"/>
          <w:sz w:val="18"/>
          <w:szCs w:val="18"/>
        </w:rPr>
        <w:t>House</w:t>
      </w:r>
      <w:proofErr w:type="spellEnd"/>
      <w:r w:rsidRPr="00B83667">
        <w:rPr>
          <w:rFonts w:ascii="Trebuchet MS" w:hAnsi="Trebuchet MS"/>
          <w:sz w:val="18"/>
          <w:szCs w:val="18"/>
        </w:rPr>
        <w:t xml:space="preserve">) el 21 de enero de 2017. </w:t>
      </w:r>
      <w:hyperlink r:id="rId13" w:history="1">
        <w:r w:rsidRPr="00B83667">
          <w:rPr>
            <w:rStyle w:val="Hipervnculo"/>
            <w:rFonts w:ascii="Trebuchet MS" w:hAnsi="Trebuchet MS"/>
            <w:sz w:val="18"/>
            <w:szCs w:val="18"/>
          </w:rPr>
          <w:t>https://www.whitehouse.gov/america-first-energy</w:t>
        </w:r>
      </w:hyperlink>
      <w:r w:rsidRPr="00B83667">
        <w:rPr>
          <w:rFonts w:ascii="Trebuchet MS" w:hAnsi="Trebuchet MS"/>
          <w:sz w:val="18"/>
          <w:szCs w:val="18"/>
        </w:rPr>
        <w:t xml:space="preserve"> Consulta electrónica, </w:t>
      </w:r>
      <w:r w:rsidRPr="00B83667">
        <w:rPr>
          <w:rFonts w:ascii="Trebuchet MS" w:hAnsi="Trebuchet MS"/>
          <w:sz w:val="18"/>
          <w:szCs w:val="18"/>
          <w:lang w:val="es-MX"/>
        </w:rPr>
        <w:t>febrero</w:t>
      </w:r>
      <w:r w:rsidRPr="00B83667">
        <w:rPr>
          <w:rFonts w:ascii="Trebuchet MS" w:hAnsi="Trebuchet MS"/>
          <w:sz w:val="18"/>
          <w:szCs w:val="18"/>
        </w:rPr>
        <w:t xml:space="preserve"> 2017.</w:t>
      </w:r>
    </w:p>
  </w:footnote>
  <w:footnote w:id="20">
    <w:p w:rsidR="00E0412C" w:rsidRPr="002760BA" w:rsidRDefault="00E0412C" w:rsidP="00960CAD">
      <w:pPr>
        <w:pStyle w:val="Textonotapie"/>
        <w:jc w:val="both"/>
        <w:rPr>
          <w:rFonts w:ascii="Trebuchet MS" w:hAnsi="Trebuchet MS" w:cs="Arial"/>
          <w:sz w:val="18"/>
          <w:szCs w:val="18"/>
        </w:rPr>
      </w:pPr>
      <w:r w:rsidRPr="00E75ECD">
        <w:rPr>
          <w:rStyle w:val="Refdenotaalpie"/>
          <w:rFonts w:ascii="Trebuchet MS" w:eastAsia="Calibri" w:hAnsi="Trebuchet MS"/>
          <w:sz w:val="18"/>
          <w:szCs w:val="18"/>
        </w:rPr>
        <w:footnoteRef/>
      </w:r>
      <w:r w:rsidRPr="00BA7EB0">
        <w:rPr>
          <w:rFonts w:ascii="Trebuchet MS" w:hAnsi="Trebuchet MS"/>
          <w:sz w:val="18"/>
          <w:szCs w:val="18"/>
          <w:lang w:val="en-US"/>
        </w:rPr>
        <w:t xml:space="preserve"> </w:t>
      </w:r>
      <w:proofErr w:type="gramStart"/>
      <w:r w:rsidRPr="00BA7EB0">
        <w:rPr>
          <w:rFonts w:ascii="Trebuchet MS" w:hAnsi="Trebuchet MS"/>
          <w:sz w:val="18"/>
          <w:szCs w:val="18"/>
          <w:lang w:val="en-US"/>
        </w:rPr>
        <w:t xml:space="preserve">Office of the Director of National Intelligence, </w:t>
      </w:r>
      <w:r w:rsidRPr="00BA7EB0">
        <w:rPr>
          <w:rFonts w:ascii="Trebuchet MS" w:hAnsi="Trebuchet MS" w:cs="Helvetica"/>
          <w:sz w:val="18"/>
          <w:szCs w:val="18"/>
          <w:lang w:val="en-US"/>
        </w:rPr>
        <w:t>ODNI.</w:t>
      </w:r>
      <w:proofErr w:type="gramEnd"/>
      <w:r w:rsidRPr="00BA7EB0">
        <w:rPr>
          <w:rFonts w:ascii="Trebuchet MS" w:hAnsi="Trebuchet MS" w:cs="Helvetica"/>
          <w:sz w:val="18"/>
          <w:szCs w:val="18"/>
          <w:lang w:val="en-US"/>
        </w:rPr>
        <w:t xml:space="preserve"> 2016. “Implications for US National Security of Anticipated Climate Change”. </w:t>
      </w:r>
      <w:r w:rsidRPr="006B48B8">
        <w:rPr>
          <w:rFonts w:ascii="Trebuchet MS" w:hAnsi="Trebuchet MS" w:cs="Helvetica"/>
          <w:sz w:val="18"/>
          <w:szCs w:val="18"/>
        </w:rPr>
        <w:t>Publi</w:t>
      </w:r>
      <w:r>
        <w:rPr>
          <w:rFonts w:ascii="Trebuchet MS" w:hAnsi="Trebuchet MS" w:cs="Helvetica"/>
          <w:sz w:val="18"/>
          <w:szCs w:val="18"/>
        </w:rPr>
        <w:t xml:space="preserve">cado por la </w:t>
      </w:r>
      <w:r w:rsidRPr="006B48B8">
        <w:rPr>
          <w:rFonts w:ascii="Trebuchet MS" w:hAnsi="Trebuchet MS" w:cs="Helvetica"/>
          <w:sz w:val="18"/>
          <w:szCs w:val="18"/>
        </w:rPr>
        <w:t xml:space="preserve">ODNI </w:t>
      </w:r>
      <w:r>
        <w:rPr>
          <w:rFonts w:ascii="Trebuchet MS" w:hAnsi="Trebuchet MS" w:cs="Helvetica"/>
          <w:sz w:val="18"/>
          <w:szCs w:val="18"/>
        </w:rPr>
        <w:t>el</w:t>
      </w:r>
      <w:r w:rsidRPr="006B48B8">
        <w:rPr>
          <w:rFonts w:ascii="Trebuchet MS" w:hAnsi="Trebuchet MS" w:cs="Helvetica"/>
          <w:sz w:val="18"/>
          <w:szCs w:val="18"/>
        </w:rPr>
        <w:t xml:space="preserve"> 21 </w:t>
      </w:r>
      <w:r>
        <w:rPr>
          <w:rFonts w:ascii="Trebuchet MS" w:hAnsi="Trebuchet MS" w:cs="Helvetica"/>
          <w:sz w:val="18"/>
          <w:szCs w:val="18"/>
        </w:rPr>
        <w:t xml:space="preserve">de </w:t>
      </w:r>
      <w:r w:rsidRPr="006B48B8">
        <w:rPr>
          <w:rFonts w:ascii="Trebuchet MS" w:hAnsi="Trebuchet MS" w:cs="Helvetica"/>
          <w:sz w:val="18"/>
          <w:szCs w:val="18"/>
        </w:rPr>
        <w:t>Sept</w:t>
      </w:r>
      <w:r>
        <w:rPr>
          <w:rFonts w:ascii="Trebuchet MS" w:hAnsi="Trebuchet MS" w:cs="Helvetica"/>
          <w:sz w:val="18"/>
          <w:szCs w:val="18"/>
        </w:rPr>
        <w:t xml:space="preserve">iembre de </w:t>
      </w:r>
      <w:r w:rsidRPr="006B48B8">
        <w:rPr>
          <w:rFonts w:ascii="Trebuchet MS" w:hAnsi="Trebuchet MS" w:cs="Helvetica"/>
          <w:sz w:val="18"/>
          <w:szCs w:val="18"/>
        </w:rPr>
        <w:t>2016. NIC WP 2016-01. Consulta</w:t>
      </w:r>
      <w:r>
        <w:rPr>
          <w:rFonts w:ascii="Trebuchet MS" w:hAnsi="Trebuchet MS" w:cs="Helvetica"/>
          <w:sz w:val="18"/>
          <w:szCs w:val="18"/>
        </w:rPr>
        <w:t xml:space="preserve"> </w:t>
      </w:r>
      <w:r w:rsidRPr="006B48B8">
        <w:rPr>
          <w:rFonts w:ascii="Trebuchet MS" w:hAnsi="Trebuchet MS" w:cs="Helvetica"/>
          <w:sz w:val="18"/>
          <w:szCs w:val="18"/>
        </w:rPr>
        <w:t xml:space="preserve">electrónica, </w:t>
      </w:r>
      <w:r>
        <w:rPr>
          <w:rFonts w:ascii="Trebuchet MS" w:hAnsi="Trebuchet MS" w:cs="Arial"/>
          <w:sz w:val="18"/>
          <w:szCs w:val="18"/>
        </w:rPr>
        <w:t>febrero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66F"/>
    <w:multiLevelType w:val="multilevel"/>
    <w:tmpl w:val="ECC8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44DFB"/>
    <w:multiLevelType w:val="multilevel"/>
    <w:tmpl w:val="9D36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91505"/>
    <w:multiLevelType w:val="multilevel"/>
    <w:tmpl w:val="05D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E3810"/>
    <w:multiLevelType w:val="multilevel"/>
    <w:tmpl w:val="E60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847F6"/>
    <w:multiLevelType w:val="multilevel"/>
    <w:tmpl w:val="C4F8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C3444"/>
    <w:multiLevelType w:val="hybridMultilevel"/>
    <w:tmpl w:val="C4CC3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B755AB"/>
    <w:multiLevelType w:val="multilevel"/>
    <w:tmpl w:val="7A78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F53CD"/>
    <w:multiLevelType w:val="multilevel"/>
    <w:tmpl w:val="60EA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77181"/>
    <w:multiLevelType w:val="multilevel"/>
    <w:tmpl w:val="4F54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35D88"/>
    <w:multiLevelType w:val="multilevel"/>
    <w:tmpl w:val="D490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54753"/>
    <w:multiLevelType w:val="multilevel"/>
    <w:tmpl w:val="1D20A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90195"/>
    <w:multiLevelType w:val="hybridMultilevel"/>
    <w:tmpl w:val="B3A0A11C"/>
    <w:lvl w:ilvl="0" w:tplc="0C0A0001">
      <w:start w:val="1"/>
      <w:numFmt w:val="bullet"/>
      <w:lvlText w:val=""/>
      <w:lvlJc w:val="left"/>
      <w:pPr>
        <w:ind w:left="6024" w:hanging="360"/>
      </w:pPr>
      <w:rPr>
        <w:rFonts w:ascii="Symbol" w:hAnsi="Symbol" w:hint="default"/>
      </w:rPr>
    </w:lvl>
    <w:lvl w:ilvl="1" w:tplc="0C0A0003" w:tentative="1">
      <w:start w:val="1"/>
      <w:numFmt w:val="bullet"/>
      <w:lvlText w:val="o"/>
      <w:lvlJc w:val="left"/>
      <w:pPr>
        <w:ind w:left="6744" w:hanging="360"/>
      </w:pPr>
      <w:rPr>
        <w:rFonts w:ascii="Courier New" w:hAnsi="Courier New" w:cs="Courier New" w:hint="default"/>
      </w:rPr>
    </w:lvl>
    <w:lvl w:ilvl="2" w:tplc="0C0A0005" w:tentative="1">
      <w:start w:val="1"/>
      <w:numFmt w:val="bullet"/>
      <w:lvlText w:val=""/>
      <w:lvlJc w:val="left"/>
      <w:pPr>
        <w:ind w:left="7464" w:hanging="360"/>
      </w:pPr>
      <w:rPr>
        <w:rFonts w:ascii="Wingdings" w:hAnsi="Wingdings" w:hint="default"/>
      </w:rPr>
    </w:lvl>
    <w:lvl w:ilvl="3" w:tplc="0C0A0001" w:tentative="1">
      <w:start w:val="1"/>
      <w:numFmt w:val="bullet"/>
      <w:lvlText w:val=""/>
      <w:lvlJc w:val="left"/>
      <w:pPr>
        <w:ind w:left="8184" w:hanging="360"/>
      </w:pPr>
      <w:rPr>
        <w:rFonts w:ascii="Symbol" w:hAnsi="Symbol" w:hint="default"/>
      </w:rPr>
    </w:lvl>
    <w:lvl w:ilvl="4" w:tplc="0C0A0003" w:tentative="1">
      <w:start w:val="1"/>
      <w:numFmt w:val="bullet"/>
      <w:lvlText w:val="o"/>
      <w:lvlJc w:val="left"/>
      <w:pPr>
        <w:ind w:left="8904" w:hanging="360"/>
      </w:pPr>
      <w:rPr>
        <w:rFonts w:ascii="Courier New" w:hAnsi="Courier New" w:cs="Courier New" w:hint="default"/>
      </w:rPr>
    </w:lvl>
    <w:lvl w:ilvl="5" w:tplc="0C0A0005" w:tentative="1">
      <w:start w:val="1"/>
      <w:numFmt w:val="bullet"/>
      <w:lvlText w:val=""/>
      <w:lvlJc w:val="left"/>
      <w:pPr>
        <w:ind w:left="9624" w:hanging="360"/>
      </w:pPr>
      <w:rPr>
        <w:rFonts w:ascii="Wingdings" w:hAnsi="Wingdings" w:hint="default"/>
      </w:rPr>
    </w:lvl>
    <w:lvl w:ilvl="6" w:tplc="0C0A0001" w:tentative="1">
      <w:start w:val="1"/>
      <w:numFmt w:val="bullet"/>
      <w:lvlText w:val=""/>
      <w:lvlJc w:val="left"/>
      <w:pPr>
        <w:ind w:left="10344" w:hanging="360"/>
      </w:pPr>
      <w:rPr>
        <w:rFonts w:ascii="Symbol" w:hAnsi="Symbol" w:hint="default"/>
      </w:rPr>
    </w:lvl>
    <w:lvl w:ilvl="7" w:tplc="0C0A0003" w:tentative="1">
      <w:start w:val="1"/>
      <w:numFmt w:val="bullet"/>
      <w:lvlText w:val="o"/>
      <w:lvlJc w:val="left"/>
      <w:pPr>
        <w:ind w:left="11064" w:hanging="360"/>
      </w:pPr>
      <w:rPr>
        <w:rFonts w:ascii="Courier New" w:hAnsi="Courier New" w:cs="Courier New" w:hint="default"/>
      </w:rPr>
    </w:lvl>
    <w:lvl w:ilvl="8" w:tplc="0C0A0005" w:tentative="1">
      <w:start w:val="1"/>
      <w:numFmt w:val="bullet"/>
      <w:lvlText w:val=""/>
      <w:lvlJc w:val="left"/>
      <w:pPr>
        <w:ind w:left="11784" w:hanging="360"/>
      </w:pPr>
      <w:rPr>
        <w:rFonts w:ascii="Wingdings" w:hAnsi="Wingdings" w:hint="default"/>
      </w:rPr>
    </w:lvl>
  </w:abstractNum>
  <w:abstractNum w:abstractNumId="12">
    <w:nsid w:val="219D46C5"/>
    <w:multiLevelType w:val="multilevel"/>
    <w:tmpl w:val="6ECE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A1A5E"/>
    <w:multiLevelType w:val="multilevel"/>
    <w:tmpl w:val="A2C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32861"/>
    <w:multiLevelType w:val="hybridMultilevel"/>
    <w:tmpl w:val="BA8E78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B9E18E4"/>
    <w:multiLevelType w:val="multilevel"/>
    <w:tmpl w:val="0B96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052EE0"/>
    <w:multiLevelType w:val="multilevel"/>
    <w:tmpl w:val="F25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616317"/>
    <w:multiLevelType w:val="multilevel"/>
    <w:tmpl w:val="70BC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126D66"/>
    <w:multiLevelType w:val="multilevel"/>
    <w:tmpl w:val="62BE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C07FCF"/>
    <w:multiLevelType w:val="singleLevel"/>
    <w:tmpl w:val="F698BB22"/>
    <w:lvl w:ilvl="0">
      <w:start w:val="1"/>
      <w:numFmt w:val="decimal"/>
      <w:lvlText w:val="%1)"/>
      <w:lvlJc w:val="left"/>
      <w:pPr>
        <w:tabs>
          <w:tab w:val="num" w:pos="420"/>
        </w:tabs>
        <w:ind w:left="420" w:hanging="420"/>
      </w:pPr>
      <w:rPr>
        <w:rFonts w:hint="default"/>
      </w:rPr>
    </w:lvl>
  </w:abstractNum>
  <w:abstractNum w:abstractNumId="20">
    <w:nsid w:val="36F34A83"/>
    <w:multiLevelType w:val="hybridMultilevel"/>
    <w:tmpl w:val="82464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80C5AF1"/>
    <w:multiLevelType w:val="multilevel"/>
    <w:tmpl w:val="4D7C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8E4566"/>
    <w:multiLevelType w:val="multilevel"/>
    <w:tmpl w:val="1D76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AF726E"/>
    <w:multiLevelType w:val="multilevel"/>
    <w:tmpl w:val="8DBE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A1402A"/>
    <w:multiLevelType w:val="hybridMultilevel"/>
    <w:tmpl w:val="A61ABD12"/>
    <w:lvl w:ilvl="0" w:tplc="0254BA7C">
      <w:start w:val="1"/>
      <w:numFmt w:val="upperRoman"/>
      <w:lvlText w:val="%1."/>
      <w:lvlJc w:val="left"/>
      <w:pPr>
        <w:ind w:left="1080" w:hanging="720"/>
      </w:pPr>
      <w:rPr>
        <w:rFonts w:hint="default"/>
        <w:color w:val="3333F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941275"/>
    <w:multiLevelType w:val="hybridMultilevel"/>
    <w:tmpl w:val="A2B80A54"/>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E8D4623"/>
    <w:multiLevelType w:val="multilevel"/>
    <w:tmpl w:val="F20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B95404"/>
    <w:multiLevelType w:val="hybridMultilevel"/>
    <w:tmpl w:val="CE38B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14D41A8"/>
    <w:multiLevelType w:val="hybridMultilevel"/>
    <w:tmpl w:val="15B413BE"/>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9">
    <w:nsid w:val="51B27256"/>
    <w:multiLevelType w:val="multilevel"/>
    <w:tmpl w:val="1DA2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F54890"/>
    <w:multiLevelType w:val="multilevel"/>
    <w:tmpl w:val="DD8C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9E0DCF"/>
    <w:multiLevelType w:val="hybridMultilevel"/>
    <w:tmpl w:val="A61ABD12"/>
    <w:lvl w:ilvl="0" w:tplc="0254BA7C">
      <w:start w:val="1"/>
      <w:numFmt w:val="upperRoman"/>
      <w:lvlText w:val="%1."/>
      <w:lvlJc w:val="left"/>
      <w:pPr>
        <w:ind w:left="1080" w:hanging="720"/>
      </w:pPr>
      <w:rPr>
        <w:rFonts w:hint="default"/>
        <w:color w:val="3333F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211438"/>
    <w:multiLevelType w:val="multilevel"/>
    <w:tmpl w:val="B21C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995C5F"/>
    <w:multiLevelType w:val="multilevel"/>
    <w:tmpl w:val="C83A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FE7E5F"/>
    <w:multiLevelType w:val="multilevel"/>
    <w:tmpl w:val="AB86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312E2F"/>
    <w:multiLevelType w:val="multilevel"/>
    <w:tmpl w:val="EABA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DC38AD"/>
    <w:multiLevelType w:val="multilevel"/>
    <w:tmpl w:val="E8E8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B53BD2"/>
    <w:multiLevelType w:val="hybridMultilevel"/>
    <w:tmpl w:val="58A66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3A27D72"/>
    <w:multiLevelType w:val="multilevel"/>
    <w:tmpl w:val="C484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1A6DC6"/>
    <w:multiLevelType w:val="multilevel"/>
    <w:tmpl w:val="0318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3A6631"/>
    <w:multiLevelType w:val="hybridMultilevel"/>
    <w:tmpl w:val="A8EAAA7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DB87FD7"/>
    <w:multiLevelType w:val="multilevel"/>
    <w:tmpl w:val="707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3A5864"/>
    <w:multiLevelType w:val="multilevel"/>
    <w:tmpl w:val="9B8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0328B4"/>
    <w:multiLevelType w:val="hybridMultilevel"/>
    <w:tmpl w:val="A0BCB9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FF4823"/>
    <w:multiLevelType w:val="multilevel"/>
    <w:tmpl w:val="4AF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29246D"/>
    <w:multiLevelType w:val="multilevel"/>
    <w:tmpl w:val="384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1"/>
  </w:num>
  <w:num w:numId="3">
    <w:abstractNumId w:val="24"/>
  </w:num>
  <w:num w:numId="4">
    <w:abstractNumId w:val="19"/>
  </w:num>
  <w:num w:numId="5">
    <w:abstractNumId w:val="40"/>
  </w:num>
  <w:num w:numId="6">
    <w:abstractNumId w:val="26"/>
  </w:num>
  <w:num w:numId="7">
    <w:abstractNumId w:val="8"/>
  </w:num>
  <w:num w:numId="8">
    <w:abstractNumId w:val="11"/>
  </w:num>
  <w:num w:numId="9">
    <w:abstractNumId w:val="37"/>
  </w:num>
  <w:num w:numId="10">
    <w:abstractNumId w:val="28"/>
  </w:num>
  <w:num w:numId="11">
    <w:abstractNumId w:val="43"/>
  </w:num>
  <w:num w:numId="12">
    <w:abstractNumId w:val="14"/>
  </w:num>
  <w:num w:numId="13">
    <w:abstractNumId w:val="25"/>
  </w:num>
  <w:num w:numId="14">
    <w:abstractNumId w:val="21"/>
  </w:num>
  <w:num w:numId="15">
    <w:abstractNumId w:val="15"/>
  </w:num>
  <w:num w:numId="16">
    <w:abstractNumId w:val="22"/>
  </w:num>
  <w:num w:numId="17">
    <w:abstractNumId w:val="9"/>
  </w:num>
  <w:num w:numId="18">
    <w:abstractNumId w:val="44"/>
  </w:num>
  <w:num w:numId="19">
    <w:abstractNumId w:val="30"/>
  </w:num>
  <w:num w:numId="20">
    <w:abstractNumId w:val="45"/>
  </w:num>
  <w:num w:numId="21">
    <w:abstractNumId w:val="38"/>
  </w:num>
  <w:num w:numId="22">
    <w:abstractNumId w:val="23"/>
  </w:num>
  <w:num w:numId="23">
    <w:abstractNumId w:val="33"/>
  </w:num>
  <w:num w:numId="24">
    <w:abstractNumId w:val="3"/>
  </w:num>
  <w:num w:numId="25">
    <w:abstractNumId w:val="4"/>
  </w:num>
  <w:num w:numId="26">
    <w:abstractNumId w:val="32"/>
  </w:num>
  <w:num w:numId="27">
    <w:abstractNumId w:val="2"/>
  </w:num>
  <w:num w:numId="28">
    <w:abstractNumId w:val="13"/>
  </w:num>
  <w:num w:numId="29">
    <w:abstractNumId w:val="34"/>
  </w:num>
  <w:num w:numId="30">
    <w:abstractNumId w:val="36"/>
  </w:num>
  <w:num w:numId="31">
    <w:abstractNumId w:val="16"/>
  </w:num>
  <w:num w:numId="32">
    <w:abstractNumId w:val="35"/>
  </w:num>
  <w:num w:numId="33">
    <w:abstractNumId w:val="39"/>
  </w:num>
  <w:num w:numId="34">
    <w:abstractNumId w:val="41"/>
  </w:num>
  <w:num w:numId="35">
    <w:abstractNumId w:val="6"/>
  </w:num>
  <w:num w:numId="36">
    <w:abstractNumId w:val="0"/>
  </w:num>
  <w:num w:numId="37">
    <w:abstractNumId w:val="1"/>
  </w:num>
  <w:num w:numId="38">
    <w:abstractNumId w:val="10"/>
  </w:num>
  <w:num w:numId="39">
    <w:abstractNumId w:val="7"/>
  </w:num>
  <w:num w:numId="40">
    <w:abstractNumId w:val="29"/>
  </w:num>
  <w:num w:numId="41">
    <w:abstractNumId w:val="18"/>
  </w:num>
  <w:num w:numId="42">
    <w:abstractNumId w:val="42"/>
  </w:num>
  <w:num w:numId="43">
    <w:abstractNumId w:val="17"/>
  </w:num>
  <w:num w:numId="44">
    <w:abstractNumId w:val="12"/>
  </w:num>
  <w:num w:numId="45">
    <w:abstractNumId w:val="5"/>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E3"/>
    <w:rsid w:val="000006B1"/>
    <w:rsid w:val="00031FF7"/>
    <w:rsid w:val="00035F89"/>
    <w:rsid w:val="00067FEB"/>
    <w:rsid w:val="00077CA5"/>
    <w:rsid w:val="000849F9"/>
    <w:rsid w:val="000B2076"/>
    <w:rsid w:val="000C4202"/>
    <w:rsid w:val="000E1DC5"/>
    <w:rsid w:val="000E4249"/>
    <w:rsid w:val="001209EB"/>
    <w:rsid w:val="00134C1D"/>
    <w:rsid w:val="00146943"/>
    <w:rsid w:val="00150095"/>
    <w:rsid w:val="001707E5"/>
    <w:rsid w:val="00170F4F"/>
    <w:rsid w:val="00192AAF"/>
    <w:rsid w:val="001C6656"/>
    <w:rsid w:val="001E446A"/>
    <w:rsid w:val="001F279C"/>
    <w:rsid w:val="0020157A"/>
    <w:rsid w:val="002137B3"/>
    <w:rsid w:val="00227A8C"/>
    <w:rsid w:val="00250130"/>
    <w:rsid w:val="00267173"/>
    <w:rsid w:val="00273DB9"/>
    <w:rsid w:val="00282711"/>
    <w:rsid w:val="0029584C"/>
    <w:rsid w:val="00296F17"/>
    <w:rsid w:val="002B6B32"/>
    <w:rsid w:val="002D2311"/>
    <w:rsid w:val="002D6EAC"/>
    <w:rsid w:val="003019F2"/>
    <w:rsid w:val="00302E7E"/>
    <w:rsid w:val="00316B8A"/>
    <w:rsid w:val="00330905"/>
    <w:rsid w:val="003513D1"/>
    <w:rsid w:val="003577CC"/>
    <w:rsid w:val="003650BD"/>
    <w:rsid w:val="00367DFA"/>
    <w:rsid w:val="003D0AB2"/>
    <w:rsid w:val="003F4B3C"/>
    <w:rsid w:val="003F59B9"/>
    <w:rsid w:val="0041746E"/>
    <w:rsid w:val="0042790B"/>
    <w:rsid w:val="00490196"/>
    <w:rsid w:val="004B13FB"/>
    <w:rsid w:val="00512135"/>
    <w:rsid w:val="005339C5"/>
    <w:rsid w:val="005444EF"/>
    <w:rsid w:val="00545E25"/>
    <w:rsid w:val="005519B2"/>
    <w:rsid w:val="0056346E"/>
    <w:rsid w:val="00576227"/>
    <w:rsid w:val="00580134"/>
    <w:rsid w:val="005A2E4D"/>
    <w:rsid w:val="005B50B1"/>
    <w:rsid w:val="00613853"/>
    <w:rsid w:val="0062553D"/>
    <w:rsid w:val="00634F33"/>
    <w:rsid w:val="006370C6"/>
    <w:rsid w:val="00696040"/>
    <w:rsid w:val="006A2EF6"/>
    <w:rsid w:val="006B54DC"/>
    <w:rsid w:val="006C1F94"/>
    <w:rsid w:val="006D17AF"/>
    <w:rsid w:val="00700937"/>
    <w:rsid w:val="00702DDC"/>
    <w:rsid w:val="00726D7B"/>
    <w:rsid w:val="00730AC9"/>
    <w:rsid w:val="0073331E"/>
    <w:rsid w:val="007362B5"/>
    <w:rsid w:val="00752AF6"/>
    <w:rsid w:val="007555E0"/>
    <w:rsid w:val="00783B60"/>
    <w:rsid w:val="007951AA"/>
    <w:rsid w:val="007A59C3"/>
    <w:rsid w:val="007A65A2"/>
    <w:rsid w:val="007E72CE"/>
    <w:rsid w:val="0080440B"/>
    <w:rsid w:val="00825F2A"/>
    <w:rsid w:val="00830237"/>
    <w:rsid w:val="00850A95"/>
    <w:rsid w:val="0085226B"/>
    <w:rsid w:val="00852322"/>
    <w:rsid w:val="0085763E"/>
    <w:rsid w:val="00870880"/>
    <w:rsid w:val="00896283"/>
    <w:rsid w:val="008B4910"/>
    <w:rsid w:val="008F5059"/>
    <w:rsid w:val="00915116"/>
    <w:rsid w:val="00925FB6"/>
    <w:rsid w:val="009415AE"/>
    <w:rsid w:val="00960348"/>
    <w:rsid w:val="00960CAD"/>
    <w:rsid w:val="00964F4A"/>
    <w:rsid w:val="00966843"/>
    <w:rsid w:val="0098319C"/>
    <w:rsid w:val="00987C8D"/>
    <w:rsid w:val="009B03CB"/>
    <w:rsid w:val="009B1A63"/>
    <w:rsid w:val="009B2FC7"/>
    <w:rsid w:val="009C4B9A"/>
    <w:rsid w:val="009E3A72"/>
    <w:rsid w:val="00A558AD"/>
    <w:rsid w:val="00A7274C"/>
    <w:rsid w:val="00AA1302"/>
    <w:rsid w:val="00AA1573"/>
    <w:rsid w:val="00AC3BB6"/>
    <w:rsid w:val="00AC4EAA"/>
    <w:rsid w:val="00B21F55"/>
    <w:rsid w:val="00B23DA8"/>
    <w:rsid w:val="00B45037"/>
    <w:rsid w:val="00B453DF"/>
    <w:rsid w:val="00B606AC"/>
    <w:rsid w:val="00B80293"/>
    <w:rsid w:val="00B806CC"/>
    <w:rsid w:val="00BD1C10"/>
    <w:rsid w:val="00BF2F6C"/>
    <w:rsid w:val="00BF492F"/>
    <w:rsid w:val="00C16644"/>
    <w:rsid w:val="00C354E8"/>
    <w:rsid w:val="00C42873"/>
    <w:rsid w:val="00C45DFD"/>
    <w:rsid w:val="00C94BB5"/>
    <w:rsid w:val="00CA3998"/>
    <w:rsid w:val="00CB76B3"/>
    <w:rsid w:val="00CC0876"/>
    <w:rsid w:val="00CC09A6"/>
    <w:rsid w:val="00CD466F"/>
    <w:rsid w:val="00CE2686"/>
    <w:rsid w:val="00CF3132"/>
    <w:rsid w:val="00CF6B34"/>
    <w:rsid w:val="00CF7933"/>
    <w:rsid w:val="00D12DBE"/>
    <w:rsid w:val="00D13EF0"/>
    <w:rsid w:val="00D342C1"/>
    <w:rsid w:val="00D36C74"/>
    <w:rsid w:val="00D76C12"/>
    <w:rsid w:val="00D8079F"/>
    <w:rsid w:val="00D9740C"/>
    <w:rsid w:val="00DA0D3B"/>
    <w:rsid w:val="00DA2406"/>
    <w:rsid w:val="00DE761A"/>
    <w:rsid w:val="00DF5BE4"/>
    <w:rsid w:val="00E0412C"/>
    <w:rsid w:val="00E17453"/>
    <w:rsid w:val="00E210F3"/>
    <w:rsid w:val="00E73109"/>
    <w:rsid w:val="00EE0C79"/>
    <w:rsid w:val="00EF13C9"/>
    <w:rsid w:val="00F04A95"/>
    <w:rsid w:val="00F1128C"/>
    <w:rsid w:val="00F201E9"/>
    <w:rsid w:val="00F224EF"/>
    <w:rsid w:val="00F304E2"/>
    <w:rsid w:val="00F32F55"/>
    <w:rsid w:val="00F44EFF"/>
    <w:rsid w:val="00F62A06"/>
    <w:rsid w:val="00F63191"/>
    <w:rsid w:val="00F838E3"/>
    <w:rsid w:val="00FC019F"/>
    <w:rsid w:val="00FF60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F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FEB"/>
  </w:style>
  <w:style w:type="paragraph" w:styleId="Piedepgina">
    <w:name w:val="footer"/>
    <w:basedOn w:val="Normal"/>
    <w:link w:val="PiedepginaCar"/>
    <w:uiPriority w:val="99"/>
    <w:unhideWhenUsed/>
    <w:rsid w:val="00067F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FEB"/>
  </w:style>
  <w:style w:type="paragraph" w:styleId="Sinespaciado">
    <w:name w:val="No Spacing"/>
    <w:link w:val="SinespaciadoCar"/>
    <w:uiPriority w:val="1"/>
    <w:qFormat/>
    <w:rsid w:val="00960CAD"/>
    <w:pPr>
      <w:spacing w:after="0" w:line="240" w:lineRule="auto"/>
    </w:pPr>
    <w:rPr>
      <w:rFonts w:ascii="Calibri" w:eastAsia="Times New Roman" w:hAnsi="Calibri" w:cs="Times New Roman"/>
      <w:lang w:eastAsia="es-ES"/>
    </w:rPr>
  </w:style>
  <w:style w:type="character" w:customStyle="1" w:styleId="SinespaciadoCar">
    <w:name w:val="Sin espaciado Car"/>
    <w:link w:val="Sinespaciado"/>
    <w:uiPriority w:val="1"/>
    <w:rsid w:val="00960CAD"/>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960CAD"/>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uiPriority w:val="99"/>
    <w:semiHidden/>
    <w:rsid w:val="00960CAD"/>
    <w:rPr>
      <w:rFonts w:ascii="Tahoma" w:eastAsia="Calibri" w:hAnsi="Tahoma" w:cs="Times New Roman"/>
      <w:sz w:val="16"/>
      <w:szCs w:val="16"/>
      <w:lang w:val="x-none" w:eastAsia="x-none"/>
    </w:rPr>
  </w:style>
  <w:style w:type="paragraph" w:styleId="Prrafodelista">
    <w:name w:val="List Paragraph"/>
    <w:basedOn w:val="Normal"/>
    <w:uiPriority w:val="34"/>
    <w:qFormat/>
    <w:rsid w:val="00960CAD"/>
    <w:pPr>
      <w:ind w:left="720"/>
      <w:contextualSpacing/>
    </w:pPr>
    <w:rPr>
      <w:rFonts w:ascii="Calibri" w:eastAsia="Calibri" w:hAnsi="Calibri" w:cs="Times New Roman"/>
    </w:rPr>
  </w:style>
  <w:style w:type="paragraph" w:styleId="Textonotapie">
    <w:name w:val="footnote text"/>
    <w:aliases w:val=" Car,Car,C"/>
    <w:basedOn w:val="Normal"/>
    <w:link w:val="TextonotapieCar"/>
    <w:uiPriority w:val="99"/>
    <w:rsid w:val="00960CAD"/>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 Car Car,Car Car,C Car"/>
    <w:basedOn w:val="Fuentedeprrafopredeter"/>
    <w:link w:val="Textonotapie"/>
    <w:uiPriority w:val="99"/>
    <w:rsid w:val="00960CAD"/>
    <w:rPr>
      <w:rFonts w:ascii="Times New Roman" w:eastAsia="Times New Roman" w:hAnsi="Times New Roman" w:cs="Times New Roman"/>
      <w:sz w:val="20"/>
      <w:szCs w:val="20"/>
      <w:lang w:val="x-none" w:eastAsia="es-ES"/>
    </w:rPr>
  </w:style>
  <w:style w:type="character" w:styleId="Refdenotaalpie">
    <w:name w:val="footnote reference"/>
    <w:uiPriority w:val="99"/>
    <w:semiHidden/>
    <w:rsid w:val="00960CAD"/>
    <w:rPr>
      <w:vertAlign w:val="superscript"/>
    </w:rPr>
  </w:style>
  <w:style w:type="character" w:styleId="nfasis">
    <w:name w:val="Emphasis"/>
    <w:qFormat/>
    <w:rsid w:val="00960CAD"/>
    <w:rPr>
      <w:i/>
      <w:iCs/>
    </w:rPr>
  </w:style>
  <w:style w:type="character" w:styleId="Hipervnculo">
    <w:name w:val="Hyperlink"/>
    <w:uiPriority w:val="99"/>
    <w:unhideWhenUsed/>
    <w:rsid w:val="00960CAD"/>
    <w:rPr>
      <w:color w:val="0000FF"/>
      <w:u w:val="single"/>
    </w:rPr>
  </w:style>
  <w:style w:type="character" w:customStyle="1" w:styleId="category">
    <w:name w:val="category"/>
    <w:basedOn w:val="Fuentedeprrafopredeter"/>
    <w:rsid w:val="00960CAD"/>
  </w:style>
  <w:style w:type="character" w:customStyle="1" w:styleId="categorydata">
    <w:name w:val="category_data"/>
    <w:basedOn w:val="Fuentedeprrafopredeter"/>
    <w:rsid w:val="00960CAD"/>
  </w:style>
  <w:style w:type="character" w:styleId="Textoennegrita">
    <w:name w:val="Strong"/>
    <w:uiPriority w:val="22"/>
    <w:qFormat/>
    <w:rsid w:val="00960CAD"/>
    <w:rPr>
      <w:b/>
      <w:bCs/>
    </w:rPr>
  </w:style>
  <w:style w:type="paragraph" w:styleId="NormalWeb">
    <w:name w:val="Normal (Web)"/>
    <w:basedOn w:val="Normal"/>
    <w:uiPriority w:val="99"/>
    <w:semiHidden/>
    <w:unhideWhenUsed/>
    <w:rsid w:val="00960C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CF31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F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FEB"/>
  </w:style>
  <w:style w:type="paragraph" w:styleId="Piedepgina">
    <w:name w:val="footer"/>
    <w:basedOn w:val="Normal"/>
    <w:link w:val="PiedepginaCar"/>
    <w:uiPriority w:val="99"/>
    <w:unhideWhenUsed/>
    <w:rsid w:val="00067F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FEB"/>
  </w:style>
  <w:style w:type="paragraph" w:styleId="Sinespaciado">
    <w:name w:val="No Spacing"/>
    <w:link w:val="SinespaciadoCar"/>
    <w:uiPriority w:val="1"/>
    <w:qFormat/>
    <w:rsid w:val="00960CAD"/>
    <w:pPr>
      <w:spacing w:after="0" w:line="240" w:lineRule="auto"/>
    </w:pPr>
    <w:rPr>
      <w:rFonts w:ascii="Calibri" w:eastAsia="Times New Roman" w:hAnsi="Calibri" w:cs="Times New Roman"/>
      <w:lang w:eastAsia="es-ES"/>
    </w:rPr>
  </w:style>
  <w:style w:type="character" w:customStyle="1" w:styleId="SinespaciadoCar">
    <w:name w:val="Sin espaciado Car"/>
    <w:link w:val="Sinespaciado"/>
    <w:uiPriority w:val="1"/>
    <w:rsid w:val="00960CAD"/>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960CAD"/>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uiPriority w:val="99"/>
    <w:semiHidden/>
    <w:rsid w:val="00960CAD"/>
    <w:rPr>
      <w:rFonts w:ascii="Tahoma" w:eastAsia="Calibri" w:hAnsi="Tahoma" w:cs="Times New Roman"/>
      <w:sz w:val="16"/>
      <w:szCs w:val="16"/>
      <w:lang w:val="x-none" w:eastAsia="x-none"/>
    </w:rPr>
  </w:style>
  <w:style w:type="paragraph" w:styleId="Prrafodelista">
    <w:name w:val="List Paragraph"/>
    <w:basedOn w:val="Normal"/>
    <w:uiPriority w:val="34"/>
    <w:qFormat/>
    <w:rsid w:val="00960CAD"/>
    <w:pPr>
      <w:ind w:left="720"/>
      <w:contextualSpacing/>
    </w:pPr>
    <w:rPr>
      <w:rFonts w:ascii="Calibri" w:eastAsia="Calibri" w:hAnsi="Calibri" w:cs="Times New Roman"/>
    </w:rPr>
  </w:style>
  <w:style w:type="paragraph" w:styleId="Textonotapie">
    <w:name w:val="footnote text"/>
    <w:aliases w:val=" Car,Car,C"/>
    <w:basedOn w:val="Normal"/>
    <w:link w:val="TextonotapieCar"/>
    <w:uiPriority w:val="99"/>
    <w:rsid w:val="00960CAD"/>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 Car Car,Car Car,C Car"/>
    <w:basedOn w:val="Fuentedeprrafopredeter"/>
    <w:link w:val="Textonotapie"/>
    <w:uiPriority w:val="99"/>
    <w:rsid w:val="00960CAD"/>
    <w:rPr>
      <w:rFonts w:ascii="Times New Roman" w:eastAsia="Times New Roman" w:hAnsi="Times New Roman" w:cs="Times New Roman"/>
      <w:sz w:val="20"/>
      <w:szCs w:val="20"/>
      <w:lang w:val="x-none" w:eastAsia="es-ES"/>
    </w:rPr>
  </w:style>
  <w:style w:type="character" w:styleId="Refdenotaalpie">
    <w:name w:val="footnote reference"/>
    <w:uiPriority w:val="99"/>
    <w:semiHidden/>
    <w:rsid w:val="00960CAD"/>
    <w:rPr>
      <w:vertAlign w:val="superscript"/>
    </w:rPr>
  </w:style>
  <w:style w:type="character" w:styleId="nfasis">
    <w:name w:val="Emphasis"/>
    <w:qFormat/>
    <w:rsid w:val="00960CAD"/>
    <w:rPr>
      <w:i/>
      <w:iCs/>
    </w:rPr>
  </w:style>
  <w:style w:type="character" w:styleId="Hipervnculo">
    <w:name w:val="Hyperlink"/>
    <w:uiPriority w:val="99"/>
    <w:unhideWhenUsed/>
    <w:rsid w:val="00960CAD"/>
    <w:rPr>
      <w:color w:val="0000FF"/>
      <w:u w:val="single"/>
    </w:rPr>
  </w:style>
  <w:style w:type="character" w:customStyle="1" w:styleId="category">
    <w:name w:val="category"/>
    <w:basedOn w:val="Fuentedeprrafopredeter"/>
    <w:rsid w:val="00960CAD"/>
  </w:style>
  <w:style w:type="character" w:customStyle="1" w:styleId="categorydata">
    <w:name w:val="category_data"/>
    <w:basedOn w:val="Fuentedeprrafopredeter"/>
    <w:rsid w:val="00960CAD"/>
  </w:style>
  <w:style w:type="character" w:styleId="Textoennegrita">
    <w:name w:val="Strong"/>
    <w:uiPriority w:val="22"/>
    <w:qFormat/>
    <w:rsid w:val="00960CAD"/>
    <w:rPr>
      <w:b/>
      <w:bCs/>
    </w:rPr>
  </w:style>
  <w:style w:type="paragraph" w:styleId="NormalWeb">
    <w:name w:val="Normal (Web)"/>
    <w:basedOn w:val="Normal"/>
    <w:uiPriority w:val="99"/>
    <w:semiHidden/>
    <w:unhideWhenUsed/>
    <w:rsid w:val="00960C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CF31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3698">
      <w:bodyDiv w:val="1"/>
      <w:marLeft w:val="0"/>
      <w:marRight w:val="0"/>
      <w:marTop w:val="0"/>
      <w:marBottom w:val="0"/>
      <w:divBdr>
        <w:top w:val="none" w:sz="0" w:space="0" w:color="auto"/>
        <w:left w:val="none" w:sz="0" w:space="0" w:color="auto"/>
        <w:bottom w:val="none" w:sz="0" w:space="0" w:color="auto"/>
        <w:right w:val="none" w:sz="0" w:space="0" w:color="auto"/>
      </w:divBdr>
      <w:divsChild>
        <w:div w:id="1919903328">
          <w:marLeft w:val="0"/>
          <w:marRight w:val="0"/>
          <w:marTop w:val="0"/>
          <w:marBottom w:val="0"/>
          <w:divBdr>
            <w:top w:val="none" w:sz="0" w:space="0" w:color="auto"/>
            <w:left w:val="none" w:sz="0" w:space="0" w:color="auto"/>
            <w:bottom w:val="none" w:sz="0" w:space="0" w:color="auto"/>
            <w:right w:val="none" w:sz="0" w:space="0" w:color="auto"/>
          </w:divBdr>
          <w:divsChild>
            <w:div w:id="495003320">
              <w:marLeft w:val="0"/>
              <w:marRight w:val="0"/>
              <w:marTop w:val="0"/>
              <w:marBottom w:val="0"/>
              <w:divBdr>
                <w:top w:val="none" w:sz="0" w:space="0" w:color="auto"/>
                <w:left w:val="none" w:sz="0" w:space="0" w:color="auto"/>
                <w:bottom w:val="none" w:sz="0" w:space="0" w:color="auto"/>
                <w:right w:val="none" w:sz="0" w:space="0" w:color="auto"/>
              </w:divBdr>
              <w:divsChild>
                <w:div w:id="1395544374">
                  <w:marLeft w:val="0"/>
                  <w:marRight w:val="0"/>
                  <w:marTop w:val="0"/>
                  <w:marBottom w:val="0"/>
                  <w:divBdr>
                    <w:top w:val="none" w:sz="0" w:space="0" w:color="auto"/>
                    <w:left w:val="none" w:sz="0" w:space="0" w:color="auto"/>
                    <w:bottom w:val="none" w:sz="0" w:space="0" w:color="auto"/>
                    <w:right w:val="none" w:sz="0" w:space="0" w:color="auto"/>
                  </w:divBdr>
                  <w:divsChild>
                    <w:div w:id="1179857796">
                      <w:marLeft w:val="0"/>
                      <w:marRight w:val="0"/>
                      <w:marTop w:val="0"/>
                      <w:marBottom w:val="0"/>
                      <w:divBdr>
                        <w:top w:val="none" w:sz="0" w:space="0" w:color="auto"/>
                        <w:left w:val="none" w:sz="0" w:space="0" w:color="auto"/>
                        <w:bottom w:val="none" w:sz="0" w:space="0" w:color="auto"/>
                        <w:right w:val="none" w:sz="0" w:space="0" w:color="auto"/>
                      </w:divBdr>
                      <w:divsChild>
                        <w:div w:id="1666010720">
                          <w:marLeft w:val="0"/>
                          <w:marRight w:val="0"/>
                          <w:marTop w:val="0"/>
                          <w:marBottom w:val="0"/>
                          <w:divBdr>
                            <w:top w:val="none" w:sz="0" w:space="0" w:color="auto"/>
                            <w:left w:val="none" w:sz="0" w:space="0" w:color="auto"/>
                            <w:bottom w:val="none" w:sz="0" w:space="0" w:color="auto"/>
                            <w:right w:val="none" w:sz="0" w:space="0" w:color="auto"/>
                          </w:divBdr>
                          <w:divsChild>
                            <w:div w:id="1746999460">
                              <w:marLeft w:val="0"/>
                              <w:marRight w:val="0"/>
                              <w:marTop w:val="0"/>
                              <w:marBottom w:val="0"/>
                              <w:divBdr>
                                <w:top w:val="none" w:sz="0" w:space="0" w:color="auto"/>
                                <w:left w:val="none" w:sz="0" w:space="0" w:color="auto"/>
                                <w:bottom w:val="none" w:sz="0" w:space="0" w:color="auto"/>
                                <w:right w:val="none" w:sz="0" w:space="0" w:color="auto"/>
                              </w:divBdr>
                              <w:divsChild>
                                <w:div w:id="1454902722">
                                  <w:marLeft w:val="0"/>
                                  <w:marRight w:val="0"/>
                                  <w:marTop w:val="0"/>
                                  <w:marBottom w:val="0"/>
                                  <w:divBdr>
                                    <w:top w:val="none" w:sz="0" w:space="0" w:color="auto"/>
                                    <w:left w:val="none" w:sz="0" w:space="0" w:color="auto"/>
                                    <w:bottom w:val="none" w:sz="0" w:space="0" w:color="auto"/>
                                    <w:right w:val="none" w:sz="0" w:space="0" w:color="auto"/>
                                  </w:divBdr>
                                  <w:divsChild>
                                    <w:div w:id="1377778661">
                                      <w:marLeft w:val="0"/>
                                      <w:marRight w:val="0"/>
                                      <w:marTop w:val="0"/>
                                      <w:marBottom w:val="0"/>
                                      <w:divBdr>
                                        <w:top w:val="none" w:sz="0" w:space="0" w:color="auto"/>
                                        <w:left w:val="none" w:sz="0" w:space="0" w:color="auto"/>
                                        <w:bottom w:val="none" w:sz="0" w:space="0" w:color="auto"/>
                                        <w:right w:val="none" w:sz="0" w:space="0" w:color="auto"/>
                                      </w:divBdr>
                                      <w:divsChild>
                                        <w:div w:id="2060281135">
                                          <w:marLeft w:val="0"/>
                                          <w:marRight w:val="0"/>
                                          <w:marTop w:val="0"/>
                                          <w:marBottom w:val="0"/>
                                          <w:divBdr>
                                            <w:top w:val="none" w:sz="0" w:space="0" w:color="auto"/>
                                            <w:left w:val="none" w:sz="0" w:space="0" w:color="auto"/>
                                            <w:bottom w:val="none" w:sz="0" w:space="0" w:color="auto"/>
                                            <w:right w:val="none" w:sz="0" w:space="0" w:color="auto"/>
                                          </w:divBdr>
                                          <w:divsChild>
                                            <w:div w:id="1140152993">
                                              <w:marLeft w:val="0"/>
                                              <w:marRight w:val="0"/>
                                              <w:marTop w:val="0"/>
                                              <w:marBottom w:val="0"/>
                                              <w:divBdr>
                                                <w:top w:val="none" w:sz="0" w:space="0" w:color="auto"/>
                                                <w:left w:val="none" w:sz="0" w:space="0" w:color="auto"/>
                                                <w:bottom w:val="none" w:sz="0" w:space="0" w:color="auto"/>
                                                <w:right w:val="none" w:sz="0" w:space="0" w:color="auto"/>
                                              </w:divBdr>
                                              <w:divsChild>
                                                <w:div w:id="585504264">
                                                  <w:marLeft w:val="0"/>
                                                  <w:marRight w:val="0"/>
                                                  <w:marTop w:val="0"/>
                                                  <w:marBottom w:val="0"/>
                                                  <w:divBdr>
                                                    <w:top w:val="none" w:sz="0" w:space="0" w:color="auto"/>
                                                    <w:left w:val="none" w:sz="0" w:space="0" w:color="auto"/>
                                                    <w:bottom w:val="none" w:sz="0" w:space="0" w:color="auto"/>
                                                    <w:right w:val="none" w:sz="0" w:space="0" w:color="auto"/>
                                                  </w:divBdr>
                                                  <w:divsChild>
                                                    <w:div w:id="154146334">
                                                      <w:marLeft w:val="0"/>
                                                      <w:marRight w:val="0"/>
                                                      <w:marTop w:val="0"/>
                                                      <w:marBottom w:val="0"/>
                                                      <w:divBdr>
                                                        <w:top w:val="none" w:sz="0" w:space="0" w:color="auto"/>
                                                        <w:left w:val="none" w:sz="0" w:space="0" w:color="auto"/>
                                                        <w:bottom w:val="none" w:sz="0" w:space="0" w:color="auto"/>
                                                        <w:right w:val="none" w:sz="0" w:space="0" w:color="auto"/>
                                                      </w:divBdr>
                                                    </w:div>
                                                    <w:div w:id="491680702">
                                                      <w:marLeft w:val="0"/>
                                                      <w:marRight w:val="0"/>
                                                      <w:marTop w:val="0"/>
                                                      <w:marBottom w:val="0"/>
                                                      <w:divBdr>
                                                        <w:top w:val="none" w:sz="0" w:space="0" w:color="auto"/>
                                                        <w:left w:val="none" w:sz="0" w:space="0" w:color="auto"/>
                                                        <w:bottom w:val="none" w:sz="0" w:space="0" w:color="auto"/>
                                                        <w:right w:val="none" w:sz="0" w:space="0" w:color="auto"/>
                                                      </w:divBdr>
                                                    </w:div>
                                                    <w:div w:id="1680811469">
                                                      <w:marLeft w:val="0"/>
                                                      <w:marRight w:val="0"/>
                                                      <w:marTop w:val="0"/>
                                                      <w:marBottom w:val="0"/>
                                                      <w:divBdr>
                                                        <w:top w:val="none" w:sz="0" w:space="0" w:color="auto"/>
                                                        <w:left w:val="none" w:sz="0" w:space="0" w:color="auto"/>
                                                        <w:bottom w:val="none" w:sz="0" w:space="0" w:color="auto"/>
                                                        <w:right w:val="none" w:sz="0" w:space="0" w:color="auto"/>
                                                      </w:divBdr>
                                                    </w:div>
                                                    <w:div w:id="989867525">
                                                      <w:marLeft w:val="0"/>
                                                      <w:marRight w:val="0"/>
                                                      <w:marTop w:val="0"/>
                                                      <w:marBottom w:val="0"/>
                                                      <w:divBdr>
                                                        <w:top w:val="none" w:sz="0" w:space="0" w:color="auto"/>
                                                        <w:left w:val="none" w:sz="0" w:space="0" w:color="auto"/>
                                                        <w:bottom w:val="none" w:sz="0" w:space="0" w:color="auto"/>
                                                        <w:right w:val="none" w:sz="0" w:space="0" w:color="auto"/>
                                                      </w:divBdr>
                                                    </w:div>
                                                    <w:div w:id="183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092291">
      <w:bodyDiv w:val="1"/>
      <w:marLeft w:val="0"/>
      <w:marRight w:val="0"/>
      <w:marTop w:val="0"/>
      <w:marBottom w:val="0"/>
      <w:divBdr>
        <w:top w:val="none" w:sz="0" w:space="0" w:color="auto"/>
        <w:left w:val="none" w:sz="0" w:space="0" w:color="auto"/>
        <w:bottom w:val="none" w:sz="0" w:space="0" w:color="auto"/>
        <w:right w:val="none" w:sz="0" w:space="0" w:color="auto"/>
      </w:divBdr>
    </w:div>
    <w:div w:id="165340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unep.org/spanish/" TargetMode="External"/><Relationship Id="rId13" Type="http://schemas.openxmlformats.org/officeDocument/2006/relationships/hyperlink" Target="https://www.whitehouse.gov/america-first-energy" TargetMode="External"/><Relationship Id="rId3" Type="http://schemas.openxmlformats.org/officeDocument/2006/relationships/hyperlink" Target="http://www.futures.hawaii.edu/publications/futures-visions/SurfingTsunami1997.pdf" TargetMode="External"/><Relationship Id="rId7" Type="http://schemas.openxmlformats.org/officeDocument/2006/relationships/hyperlink" Target="http://www.investopedia.com/university/economics/economics3.asp" TargetMode="External"/><Relationship Id="rId12" Type="http://schemas.openxmlformats.org/officeDocument/2006/relationships/hyperlink" Target="http://www.leseco.ma/cop22/51477-salaheddine-mezouar-reagit-a-l-election-de-donald-trump.html" TargetMode="External"/><Relationship Id="rId2" Type="http://schemas.openxmlformats.org/officeDocument/2006/relationships/hyperlink" Target="http://www3.weforum.org/docs/Media/TheGlobalRisksReport2016.pdf" TargetMode="External"/><Relationship Id="rId1" Type="http://schemas.openxmlformats.org/officeDocument/2006/relationships/hyperlink" Target="https://www.whitehouse.gov/america-first-energy" TargetMode="External"/><Relationship Id="rId6" Type="http://schemas.openxmlformats.org/officeDocument/2006/relationships/hyperlink" Target="https://www.atkearney.com/gbpc/thought-leadership/issue-deep-dives/detail/-/asset_publisher/qutCpQekuJU8/content/global-trends-2015-2025-divergence-disruption-and-innovation/10192" TargetMode="External"/><Relationship Id="rId11" Type="http://schemas.openxmlformats.org/officeDocument/2006/relationships/hyperlink" Target="https://www.whitehouse.gov/the-press-office/2017/02/13/remarks-president-trump-and-prime-minister-trudeau-canada-joint-press" TargetMode="External"/><Relationship Id="rId5" Type="http://schemas.openxmlformats.org/officeDocument/2006/relationships/hyperlink" Target="https://www.cia.gov/library/publications/the-world-factbook/geos/mx.html" TargetMode="External"/><Relationship Id="rId10" Type="http://schemas.openxmlformats.org/officeDocument/2006/relationships/hyperlink" Target="http://repositorio.cepal.org/bitstream/handle/11362/37329/S1420809_es.pdf" TargetMode="External"/><Relationship Id="rId4" Type="http://schemas.openxmlformats.org/officeDocument/2006/relationships/hyperlink" Target="https://www.cia.gov/library/publications/the-world-factbook/geos/mx.html" TargetMode="External"/><Relationship Id="rId9" Type="http://schemas.openxmlformats.org/officeDocument/2006/relationships/hyperlink" Target="https://www.gob.mx/sre/articulos/se-celebra-la-cop22?idio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El libro “Y Ahora que?. México ante la Complejidad del Cambio Climático: Prospectiva, Escenarios y Estrategias” contiene un análisis de la problemática que enfrenta nuestro país en cuanto a los compromisos asumidos ante las Conferencias de las Partes y engloba una a serie de propuestas con aplicación inmediata a la protección del medio ambiente. Consta de 5 Capítulos, revisando ampliamente el concepto de sustentabilidad y su vinculación con el cambio climático. Paralelamente se interioriza en la transición energética de México y su inserción en los cambios que ocurren en el mundo. La sustentabilidad no puede desarrollarse en forma independiente ya que existen una serie de factores regionales que implican la colaboración con Estados Unidos de América y Canadá, países con que se ha concertado un Plan de Integración Regional en la denominada “Norteamérica” que implica integración de los tres países en términos de Cambio Climático, Reducción de Carbono y uso de Energías Verdes, que son tecnológicamente dependientes de avances “patentados” en otros países, por lo que México queda limitado a la adquisición de equipos y desarrollos tecnológicos como ha sucedido con los paneles solares, los sistemas de reciclamiento de agua y – entre otros - la tecnología de aprovechamiento del viento para producción de electricidad.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02E0A7-2B68-46C3-985B-7AF7C54F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6161</Words>
  <Characters>33890</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y ahora que?. México ante la complejidad del cambio climático</vt:lpstr>
    </vt:vector>
  </TitlesOfParts>
  <Company>Y ahora que?</Company>
  <LinksUpToDate>false</LinksUpToDate>
  <CharactersWithSpaces>39972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 ahora que?. México ante la complejidad del cambio climático</dc:title>
  <dc:creator>Dr. Tomás Miklos</dc:creator>
  <cp:lastModifiedBy>Adolfo</cp:lastModifiedBy>
  <cp:revision>13</cp:revision>
  <cp:lastPrinted>2017-02-15T15:29:00Z</cp:lastPrinted>
  <dcterms:created xsi:type="dcterms:W3CDTF">2017-04-01T04:16:00Z</dcterms:created>
  <dcterms:modified xsi:type="dcterms:W3CDTF">2017-04-01T05:16:00Z</dcterms:modified>
</cp:coreProperties>
</file>